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5B" w:rsidRPr="00F71C80" w:rsidRDefault="008D475B" w:rsidP="008D475B">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522F67C6" wp14:editId="7FAD04D9">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8D475B" w:rsidRPr="00020F8E" w:rsidRDefault="008D475B" w:rsidP="008D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Cs w:val="28"/>
        </w:rPr>
      </w:pPr>
      <w:r w:rsidRPr="00020F8E">
        <w:rPr>
          <w:rFonts w:asciiTheme="minorHAnsi" w:hAnsiTheme="minorHAnsi" w:cstheme="minorHAnsi"/>
          <w:noProof/>
          <w:spacing w:val="60"/>
        </w:rPr>
        <mc:AlternateContent>
          <mc:Choice Requires="wps">
            <w:drawing>
              <wp:anchor distT="0" distB="0" distL="114300" distR="114300" simplePos="0" relativeHeight="251663360" behindDoc="0" locked="0" layoutInCell="1" allowOverlap="1" wp14:anchorId="2B9FE495" wp14:editId="3010E366">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asciiTheme="minorHAnsi" w:hAnsiTheme="minorHAnsi" w:cstheme="minorHAnsi"/>
          <w:spacing w:val="60"/>
          <w:sz w:val="26"/>
          <w:szCs w:val="26"/>
        </w:rPr>
        <w:t>• 445 Broadway; Albany, NY. 12207-2936 •</w:t>
      </w:r>
    </w:p>
    <w:p w:rsidR="008D475B" w:rsidRPr="00911C13" w:rsidRDefault="008D475B" w:rsidP="008D475B">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12F08D89" wp14:editId="31726D34">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0DD432B8" wp14:editId="20AA739E">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8D475B" w:rsidRPr="00911C13" w:rsidTr="00781E3D">
        <w:tc>
          <w:tcPr>
            <w:tcW w:w="5598" w:type="dxa"/>
          </w:tcPr>
          <w:p w:rsidR="008D475B" w:rsidRPr="002356D9" w:rsidRDefault="008D475B" w:rsidP="00781E3D">
            <w:pPr>
              <w:jc w:val="both"/>
              <w:rPr>
                <w:rFonts w:cs="Times New Roman"/>
                <w:szCs w:val="28"/>
              </w:rPr>
            </w:pPr>
            <w:r>
              <w:rPr>
                <w:rFonts w:cs="Times New Roman"/>
                <w:szCs w:val="28"/>
              </w:rPr>
              <w:t>United States Grand Jury</w:t>
            </w:r>
            <w:r>
              <w:rPr>
                <w:rStyle w:val="FootnoteReference"/>
                <w:rFonts w:cs="Times New Roman"/>
                <w:szCs w:val="28"/>
              </w:rPr>
              <w:footnoteReference w:id="1"/>
            </w:r>
            <w:r w:rsidRPr="00DB05B5">
              <w:rPr>
                <w:szCs w:val="28"/>
              </w:rPr>
              <w:t xml:space="preserve"> </w:t>
            </w:r>
            <w:r>
              <w:rPr>
                <w:szCs w:val="28"/>
              </w:rPr>
              <w:t>(</w:t>
            </w:r>
            <w:r w:rsidRPr="00DB05B5">
              <w:rPr>
                <w:i/>
                <w:szCs w:val="28"/>
              </w:rPr>
              <w:t>Status sovereign</w:t>
            </w:r>
            <w:r w:rsidRPr="00DB05B5">
              <w:rPr>
                <w:rStyle w:val="FootnoteReference"/>
                <w:szCs w:val="28"/>
              </w:rPr>
              <w:footnoteReference w:id="2"/>
            </w:r>
            <w:r>
              <w:rPr>
                <w:szCs w:val="28"/>
              </w:rPr>
              <w:t>)</w:t>
            </w:r>
          </w:p>
        </w:tc>
        <w:tc>
          <w:tcPr>
            <w:tcW w:w="4320" w:type="dxa"/>
          </w:tcPr>
          <w:p w:rsidR="008D475B" w:rsidRPr="00422C7E" w:rsidRDefault="008D475B" w:rsidP="00781E3D">
            <w:pPr>
              <w:rPr>
                <w:rFonts w:cs="Times New Roman"/>
                <w:szCs w:val="28"/>
              </w:rPr>
            </w:pPr>
            <w:r w:rsidRPr="00FC780F">
              <w:rPr>
                <w:rFonts w:cs="Times New Roman"/>
                <w:b/>
                <w:smallCaps/>
                <w:szCs w:val="28"/>
                <w:u w:val="single"/>
              </w:rPr>
              <w:t>Jurisdiction</w:t>
            </w:r>
            <w:r w:rsidRPr="00FC780F">
              <w:rPr>
                <w:rFonts w:cs="Times New Roman"/>
                <w:b/>
                <w:szCs w:val="28"/>
              </w:rPr>
              <w:t>:</w:t>
            </w:r>
            <w:r>
              <w:rPr>
                <w:rFonts w:cs="Times New Roman"/>
                <w:szCs w:val="28"/>
              </w:rPr>
              <w:t xml:space="preserve"> </w:t>
            </w:r>
            <w:r w:rsidRPr="00422C7E">
              <w:rPr>
                <w:rFonts w:cs="Times New Roman"/>
                <w:szCs w:val="28"/>
              </w:rPr>
              <w:t xml:space="preserve"> Court of Record</w:t>
            </w:r>
            <w:r w:rsidRPr="00422C7E">
              <w:rPr>
                <w:rStyle w:val="FootnoteReference"/>
                <w:rFonts w:cs="Times New Roman"/>
                <w:szCs w:val="28"/>
              </w:rPr>
              <w:footnoteReference w:id="3"/>
            </w:r>
            <w:r>
              <w:rPr>
                <w:rFonts w:cs="Times New Roman"/>
                <w:szCs w:val="28"/>
              </w:rPr>
              <w:t xml:space="preserve"> </w:t>
            </w:r>
          </w:p>
        </w:tc>
      </w:tr>
      <w:tr w:rsidR="008D475B" w:rsidRPr="00911C13" w:rsidTr="00781E3D">
        <w:tc>
          <w:tcPr>
            <w:tcW w:w="5598" w:type="dxa"/>
          </w:tcPr>
          <w:p w:rsidR="008D475B" w:rsidRPr="009C48AB" w:rsidRDefault="008D475B" w:rsidP="00781E3D">
            <w:pPr>
              <w:rPr>
                <w:rFonts w:cs="Times New Roman"/>
                <w:szCs w:val="28"/>
              </w:rPr>
            </w:pPr>
            <w:r w:rsidRPr="009C48AB">
              <w:rPr>
                <w:rFonts w:cs="Times New Roman"/>
                <w:szCs w:val="28"/>
              </w:rPr>
              <w:t xml:space="preserve">                                                 </w:t>
            </w:r>
            <w:r>
              <w:rPr>
                <w:rFonts w:cs="Times New Roman"/>
                <w:szCs w:val="28"/>
              </w:rPr>
              <w:t xml:space="preserve"> </w:t>
            </w:r>
            <w:r w:rsidRPr="009C48AB">
              <w:rPr>
                <w:rFonts w:cs="Times New Roman"/>
                <w:szCs w:val="28"/>
              </w:rPr>
              <w:t xml:space="preserve">   We the People</w:t>
            </w:r>
          </w:p>
        </w:tc>
        <w:tc>
          <w:tcPr>
            <w:tcW w:w="4320" w:type="dxa"/>
          </w:tcPr>
          <w:p w:rsidR="008D475B" w:rsidRPr="00911C13" w:rsidRDefault="008D475B" w:rsidP="00781E3D">
            <w:pPr>
              <w:rPr>
                <w:rFonts w:cs="Times New Roman"/>
                <w:szCs w:val="28"/>
              </w:rPr>
            </w:pPr>
            <w:r>
              <w:rPr>
                <w:rFonts w:cs="Times New Roman"/>
                <w:szCs w:val="28"/>
              </w:rPr>
              <w:t xml:space="preserve">Federal </w:t>
            </w:r>
            <w:r w:rsidRPr="00911C13">
              <w:rPr>
                <w:rFonts w:cs="Times New Roman"/>
                <w:szCs w:val="28"/>
              </w:rPr>
              <w:t>Case No.</w:t>
            </w:r>
            <w:r>
              <w:rPr>
                <w:rFonts w:cs="Times New Roman"/>
                <w:szCs w:val="28"/>
              </w:rPr>
              <w:t>______________</w:t>
            </w:r>
          </w:p>
        </w:tc>
      </w:tr>
      <w:tr w:rsidR="008D475B" w:rsidRPr="00911C13" w:rsidTr="00781E3D">
        <w:tc>
          <w:tcPr>
            <w:tcW w:w="5598" w:type="dxa"/>
          </w:tcPr>
          <w:p w:rsidR="008D475B" w:rsidRPr="002356D9" w:rsidRDefault="008D475B" w:rsidP="00781E3D">
            <w:pPr>
              <w:jc w:val="both"/>
              <w:rPr>
                <w:rFonts w:cs="Times New Roman"/>
                <w:szCs w:val="28"/>
              </w:rPr>
            </w:pPr>
          </w:p>
        </w:tc>
        <w:tc>
          <w:tcPr>
            <w:tcW w:w="4320" w:type="dxa"/>
          </w:tcPr>
          <w:p w:rsidR="008D475B" w:rsidRPr="00911C13" w:rsidRDefault="008D475B" w:rsidP="00781E3D">
            <w:pPr>
              <w:rPr>
                <w:rFonts w:cs="Times New Roman"/>
                <w:szCs w:val="28"/>
              </w:rPr>
            </w:pPr>
          </w:p>
        </w:tc>
      </w:tr>
      <w:tr w:rsidR="008D475B" w:rsidRPr="00911C13" w:rsidTr="00781E3D">
        <w:tc>
          <w:tcPr>
            <w:tcW w:w="5598" w:type="dxa"/>
          </w:tcPr>
          <w:p w:rsidR="008D475B" w:rsidRPr="002356D9" w:rsidRDefault="008D475B" w:rsidP="00781E3D">
            <w:pPr>
              <w:jc w:val="center"/>
              <w:rPr>
                <w:rFonts w:cs="Times New Roman"/>
                <w:szCs w:val="28"/>
              </w:rPr>
            </w:pPr>
            <w:r w:rsidRPr="002356D9">
              <w:rPr>
                <w:rFonts w:cs="Times New Roman"/>
                <w:szCs w:val="28"/>
              </w:rPr>
              <w:t xml:space="preserve">- against </w:t>
            </w:r>
            <w:r>
              <w:rPr>
                <w:rFonts w:cs="Times New Roman"/>
                <w:szCs w:val="28"/>
              </w:rPr>
              <w:t>-</w:t>
            </w:r>
          </w:p>
        </w:tc>
        <w:tc>
          <w:tcPr>
            <w:tcW w:w="4320" w:type="dxa"/>
          </w:tcPr>
          <w:p w:rsidR="008D475B" w:rsidRPr="00911C13" w:rsidRDefault="008D475B" w:rsidP="00781E3D">
            <w:pPr>
              <w:rPr>
                <w:rFonts w:cs="Times New Roman"/>
                <w:b/>
                <w:szCs w:val="28"/>
              </w:rPr>
            </w:pPr>
          </w:p>
        </w:tc>
      </w:tr>
      <w:tr w:rsidR="008D475B" w:rsidRPr="00911C13" w:rsidTr="00781E3D">
        <w:tc>
          <w:tcPr>
            <w:tcW w:w="5598" w:type="dxa"/>
          </w:tcPr>
          <w:p w:rsidR="008D475B" w:rsidRPr="002356D9" w:rsidRDefault="008D475B" w:rsidP="00781E3D">
            <w:pPr>
              <w:jc w:val="both"/>
              <w:rPr>
                <w:rFonts w:cs="Times New Roman"/>
                <w:szCs w:val="28"/>
              </w:rPr>
            </w:pPr>
          </w:p>
        </w:tc>
        <w:tc>
          <w:tcPr>
            <w:tcW w:w="4320" w:type="dxa"/>
          </w:tcPr>
          <w:p w:rsidR="008D475B" w:rsidRPr="00466CC2" w:rsidRDefault="008D475B" w:rsidP="00781E3D">
            <w:pPr>
              <w:autoSpaceDE w:val="0"/>
              <w:autoSpaceDN w:val="0"/>
              <w:adjustRightInd w:val="0"/>
              <w:ind w:right="720"/>
              <w:jc w:val="center"/>
              <w:rPr>
                <w:rFonts w:cs="Times New Roman"/>
                <w:b/>
                <w:szCs w:val="28"/>
              </w:rPr>
            </w:pPr>
          </w:p>
        </w:tc>
      </w:tr>
      <w:tr w:rsidR="008D475B" w:rsidRPr="00911C13" w:rsidTr="00781E3D">
        <w:tc>
          <w:tcPr>
            <w:tcW w:w="5598" w:type="dxa"/>
          </w:tcPr>
          <w:p w:rsidR="008D475B" w:rsidRPr="002356D9" w:rsidRDefault="008D475B" w:rsidP="00781E3D">
            <w:pPr>
              <w:jc w:val="both"/>
              <w:rPr>
                <w:rFonts w:cs="Times New Roman"/>
                <w:szCs w:val="28"/>
              </w:rPr>
            </w:pPr>
            <w:r w:rsidRPr="00C342C2">
              <w:rPr>
                <w:rFonts w:cs="Times New Roman"/>
                <w:szCs w:val="28"/>
              </w:rPr>
              <w:t>Federal Judiciary</w:t>
            </w:r>
            <w:r w:rsidRPr="00C342C2">
              <w:rPr>
                <w:rStyle w:val="FootnoteReference"/>
                <w:rFonts w:cs="Times New Roman"/>
                <w:szCs w:val="28"/>
              </w:rPr>
              <w:footnoteReference w:id="4"/>
            </w:r>
            <w:r w:rsidRPr="00C342C2">
              <w:rPr>
                <w:rFonts w:cs="Times New Roman"/>
                <w:szCs w:val="28"/>
              </w:rPr>
              <w:t xml:space="preserve"> (</w:t>
            </w:r>
            <w:r w:rsidRPr="00C342C2">
              <w:rPr>
                <w:rFonts w:cs="Times New Roman"/>
                <w:i/>
                <w:szCs w:val="28"/>
              </w:rPr>
              <w:t xml:space="preserve">Status: </w:t>
            </w:r>
            <w:r w:rsidRPr="00C342C2">
              <w:rPr>
                <w:i/>
                <w:szCs w:val="28"/>
              </w:rPr>
              <w:t>clipped sovereignty</w:t>
            </w:r>
            <w:r w:rsidRPr="00C342C2">
              <w:rPr>
                <w:rFonts w:cs="Times New Roman"/>
                <w:szCs w:val="28"/>
              </w:rPr>
              <w:t>)</w:t>
            </w:r>
          </w:p>
        </w:tc>
        <w:tc>
          <w:tcPr>
            <w:tcW w:w="4320" w:type="dxa"/>
          </w:tcPr>
          <w:p w:rsidR="008D475B" w:rsidRPr="00F71C80" w:rsidRDefault="008D475B" w:rsidP="00781E3D">
            <w:pPr>
              <w:autoSpaceDE w:val="0"/>
              <w:autoSpaceDN w:val="0"/>
              <w:adjustRightInd w:val="0"/>
              <w:ind w:right="-18"/>
              <w:jc w:val="center"/>
              <w:rPr>
                <w:rFonts w:cs="Times New Roman"/>
                <w:b/>
                <w:szCs w:val="28"/>
              </w:rPr>
            </w:pPr>
            <w:r w:rsidRPr="00F71C80">
              <w:rPr>
                <w:b/>
                <w:smallCaps/>
                <w:szCs w:val="28"/>
              </w:rPr>
              <w:t>Memorandum of Law</w:t>
            </w:r>
          </w:p>
        </w:tc>
      </w:tr>
      <w:tr w:rsidR="008D475B" w:rsidRPr="00911C13" w:rsidTr="00781E3D">
        <w:tc>
          <w:tcPr>
            <w:tcW w:w="5598" w:type="dxa"/>
          </w:tcPr>
          <w:p w:rsidR="008D475B" w:rsidRPr="00911C13" w:rsidRDefault="008D475B" w:rsidP="00781E3D">
            <w:pPr>
              <w:rPr>
                <w:rFonts w:cs="Times New Roman"/>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462245C5" wp14:editId="2BDB7A73">
                      <wp:simplePos x="0" y="0"/>
                      <wp:positionH relativeFrom="column">
                        <wp:posOffset>-76200</wp:posOffset>
                      </wp:positionH>
                      <wp:positionV relativeFrom="paragraph">
                        <wp:posOffset>375469</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9.55pt" to="265.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" strokecolor="black [3200]" strokeweight="2pt">
                      <v:shadow on="t" color="black" opacity="24903f" origin=",.5" offset="0,.55556mm"/>
                    </v:line>
                  </w:pict>
                </mc:Fallback>
              </mc:AlternateContent>
            </w:r>
            <w:r w:rsidRPr="00911C13">
              <w:rPr>
                <w:rFonts w:cs="Times New Roman"/>
                <w:szCs w:val="28"/>
              </w:rPr>
              <w:t xml:space="preserve">                                                    </w:t>
            </w:r>
            <w:r>
              <w:rPr>
                <w:rFonts w:cs="Times New Roman"/>
                <w:szCs w:val="28"/>
              </w:rPr>
              <w:t xml:space="preserve"> </w:t>
            </w:r>
            <w:r w:rsidRPr="00911C13">
              <w:rPr>
                <w:rFonts w:cs="Times New Roman"/>
                <w:szCs w:val="28"/>
              </w:rPr>
              <w:t xml:space="preserve"> </w:t>
            </w:r>
            <w:r>
              <w:rPr>
                <w:rFonts w:cs="Times New Roman"/>
                <w:szCs w:val="28"/>
              </w:rPr>
              <w:t>Respondents</w:t>
            </w:r>
          </w:p>
        </w:tc>
        <w:tc>
          <w:tcPr>
            <w:tcW w:w="4320" w:type="dxa"/>
          </w:tcPr>
          <w:p w:rsidR="008D475B" w:rsidRPr="00194242" w:rsidRDefault="00D7669A" w:rsidP="00781E3D">
            <w:pPr>
              <w:jc w:val="center"/>
              <w:rPr>
                <w:rFonts w:cs="Times New Roman"/>
                <w:b/>
                <w:szCs w:val="28"/>
              </w:rPr>
            </w:pPr>
            <w:r>
              <w:rPr>
                <w:rFonts w:asciiTheme="minorHAnsi" w:hAnsiTheme="minorHAnsi" w:cstheme="minorHAnsi"/>
                <w:b/>
                <w:smallCaps/>
                <w:szCs w:val="28"/>
              </w:rPr>
              <w:t>Sovereignty</w:t>
            </w:r>
          </w:p>
        </w:tc>
      </w:tr>
    </w:tbl>
    <w:p w:rsidR="008D475B" w:rsidRDefault="008D475B" w:rsidP="008D475B">
      <w:pPr>
        <w:spacing w:after="0"/>
        <w:rPr>
          <w:rFonts w:cs="Times New Roman"/>
          <w:b/>
          <w:smallCaps/>
          <w:szCs w:val="28"/>
        </w:rPr>
      </w:pPr>
    </w:p>
    <w:p w:rsidR="008D475B" w:rsidRDefault="008D475B" w:rsidP="00576E4A">
      <w:pPr>
        <w:jc w:val="both"/>
        <w:rPr>
          <w:rFonts w:asciiTheme="minorHAnsi" w:hAnsiTheme="minorHAnsi" w:cstheme="minorHAnsi"/>
          <w:szCs w:val="28"/>
        </w:rPr>
      </w:pPr>
    </w:p>
    <w:p w:rsidR="00841B7C" w:rsidRDefault="00DA771F" w:rsidP="0003369F">
      <w:pPr>
        <w:jc w:val="both"/>
        <w:rPr>
          <w:rFonts w:asciiTheme="minorHAnsi" w:hAnsiTheme="minorHAnsi" w:cstheme="minorHAnsi"/>
          <w:szCs w:val="28"/>
        </w:rPr>
      </w:pPr>
      <w:r>
        <w:rPr>
          <w:rFonts w:asciiTheme="minorHAnsi" w:hAnsiTheme="minorHAnsi" w:cstheme="minorHAnsi"/>
          <w:szCs w:val="28"/>
        </w:rPr>
        <w:t xml:space="preserve">The purpose of this Memorandum is to </w:t>
      </w:r>
      <w:r w:rsidR="00D7669A">
        <w:rPr>
          <w:rFonts w:asciiTheme="minorHAnsi" w:hAnsiTheme="minorHAnsi" w:cstheme="minorHAnsi"/>
          <w:szCs w:val="28"/>
        </w:rPr>
        <w:t>delineate</w:t>
      </w:r>
      <w:r>
        <w:rPr>
          <w:rFonts w:asciiTheme="minorHAnsi" w:hAnsiTheme="minorHAnsi" w:cstheme="minorHAnsi"/>
          <w:szCs w:val="28"/>
        </w:rPr>
        <w:t xml:space="preserve"> sovereignty</w:t>
      </w:r>
      <w:r w:rsidR="000118B1">
        <w:rPr>
          <w:rFonts w:asciiTheme="minorHAnsi" w:hAnsiTheme="minorHAnsi" w:cstheme="minorHAnsi"/>
          <w:szCs w:val="28"/>
        </w:rPr>
        <w:t xml:space="preserve"> and make clear</w:t>
      </w:r>
      <w:r w:rsidR="005D32C6">
        <w:rPr>
          <w:rFonts w:asciiTheme="minorHAnsi" w:hAnsiTheme="minorHAnsi" w:cstheme="minorHAnsi"/>
          <w:szCs w:val="28"/>
        </w:rPr>
        <w:t xml:space="preserve"> to our </w:t>
      </w:r>
      <w:r w:rsidR="00361C13">
        <w:rPr>
          <w:rFonts w:asciiTheme="minorHAnsi" w:hAnsiTheme="minorHAnsi" w:cstheme="minorHAnsi"/>
          <w:szCs w:val="28"/>
        </w:rPr>
        <w:t xml:space="preserve">elected </w:t>
      </w:r>
      <w:r w:rsidR="005D32C6">
        <w:rPr>
          <w:rFonts w:asciiTheme="minorHAnsi" w:hAnsiTheme="minorHAnsi" w:cstheme="minorHAnsi"/>
          <w:szCs w:val="28"/>
        </w:rPr>
        <w:t>servants</w:t>
      </w:r>
      <w:r w:rsidR="000118B1">
        <w:rPr>
          <w:rFonts w:asciiTheme="minorHAnsi" w:hAnsiTheme="minorHAnsi" w:cstheme="minorHAnsi"/>
          <w:szCs w:val="28"/>
        </w:rPr>
        <w:t xml:space="preserve"> that t</w:t>
      </w:r>
      <w:r w:rsidR="000118B1" w:rsidRPr="00DA771F">
        <w:rPr>
          <w:rFonts w:asciiTheme="minorHAnsi" w:hAnsiTheme="minorHAnsi" w:cstheme="minorHAnsi"/>
          <w:szCs w:val="28"/>
        </w:rPr>
        <w:t>he People are</w:t>
      </w:r>
      <w:r w:rsidR="005D32C6">
        <w:rPr>
          <w:rFonts w:asciiTheme="minorHAnsi" w:hAnsiTheme="minorHAnsi" w:cstheme="minorHAnsi"/>
          <w:szCs w:val="28"/>
        </w:rPr>
        <w:t xml:space="preserve"> the</w:t>
      </w:r>
      <w:r w:rsidR="000118B1" w:rsidRPr="00DA771F">
        <w:rPr>
          <w:rFonts w:asciiTheme="minorHAnsi" w:hAnsiTheme="minorHAnsi" w:cstheme="minorHAnsi"/>
          <w:szCs w:val="28"/>
        </w:rPr>
        <w:t xml:space="preserve"> sovereign</w:t>
      </w:r>
      <w:r w:rsidR="000118B1">
        <w:rPr>
          <w:rFonts w:asciiTheme="minorHAnsi" w:hAnsiTheme="minorHAnsi" w:cstheme="minorHAnsi"/>
          <w:szCs w:val="28"/>
        </w:rPr>
        <w:t xml:space="preserve"> and not</w:t>
      </w:r>
      <w:r w:rsidR="005D32C6">
        <w:rPr>
          <w:rFonts w:asciiTheme="minorHAnsi" w:hAnsiTheme="minorHAnsi" w:cstheme="minorHAnsi"/>
          <w:szCs w:val="28"/>
        </w:rPr>
        <w:t xml:space="preserve"> the</w:t>
      </w:r>
      <w:r w:rsidR="000118B1">
        <w:rPr>
          <w:rFonts w:asciiTheme="minorHAnsi" w:hAnsiTheme="minorHAnsi" w:cstheme="minorHAnsi"/>
          <w:szCs w:val="28"/>
        </w:rPr>
        <w:t xml:space="preserve"> government. Government </w:t>
      </w:r>
      <w:r w:rsidR="000118B1" w:rsidRPr="00DA771F">
        <w:rPr>
          <w:rFonts w:asciiTheme="minorHAnsi" w:hAnsiTheme="minorHAnsi" w:cstheme="minorHAnsi"/>
          <w:szCs w:val="28"/>
        </w:rPr>
        <w:t xml:space="preserve">is a creature of the law with </w:t>
      </w:r>
      <w:r w:rsidR="000118B1">
        <w:rPr>
          <w:rFonts w:asciiTheme="minorHAnsi" w:hAnsiTheme="minorHAnsi" w:cstheme="minorHAnsi"/>
          <w:szCs w:val="28"/>
        </w:rPr>
        <w:t xml:space="preserve">a </w:t>
      </w:r>
      <w:r w:rsidR="000118B1" w:rsidRPr="00DA771F">
        <w:rPr>
          <w:rFonts w:asciiTheme="minorHAnsi" w:hAnsiTheme="minorHAnsi" w:cstheme="minorHAnsi"/>
          <w:szCs w:val="28"/>
        </w:rPr>
        <w:t xml:space="preserve">clipped </w:t>
      </w:r>
      <w:r w:rsidR="000118B1">
        <w:rPr>
          <w:rFonts w:asciiTheme="minorHAnsi" w:hAnsiTheme="minorHAnsi" w:cstheme="minorHAnsi"/>
          <w:szCs w:val="28"/>
        </w:rPr>
        <w:t>sovereignty</w:t>
      </w:r>
      <w:r w:rsidR="0032792B">
        <w:rPr>
          <w:rFonts w:asciiTheme="minorHAnsi" w:hAnsiTheme="minorHAnsi" w:cstheme="minorHAnsi"/>
          <w:szCs w:val="28"/>
        </w:rPr>
        <w:t xml:space="preserve"> sufficient only enough to exercise their vested powers. </w:t>
      </w:r>
      <w:r w:rsidR="008314A8">
        <w:rPr>
          <w:rFonts w:asciiTheme="minorHAnsi" w:hAnsiTheme="minorHAnsi" w:cstheme="minorHAnsi"/>
          <w:szCs w:val="28"/>
        </w:rPr>
        <w:t>We the People</w:t>
      </w:r>
      <w:r w:rsidR="00041907">
        <w:rPr>
          <w:rFonts w:asciiTheme="minorHAnsi" w:hAnsiTheme="minorHAnsi" w:cstheme="minorHAnsi"/>
          <w:szCs w:val="28"/>
        </w:rPr>
        <w:t>,</w:t>
      </w:r>
      <w:r w:rsidR="008314A8">
        <w:rPr>
          <w:rFonts w:asciiTheme="minorHAnsi" w:hAnsiTheme="minorHAnsi" w:cstheme="minorHAnsi"/>
          <w:szCs w:val="28"/>
        </w:rPr>
        <w:t xml:space="preserve"> the children of </w:t>
      </w:r>
      <w:r w:rsidR="00361C13">
        <w:rPr>
          <w:rFonts w:asciiTheme="minorHAnsi" w:hAnsiTheme="minorHAnsi" w:cstheme="minorHAnsi"/>
          <w:szCs w:val="28"/>
        </w:rPr>
        <w:t xml:space="preserve">nature’s </w:t>
      </w:r>
      <w:r w:rsidR="008314A8">
        <w:rPr>
          <w:rFonts w:asciiTheme="minorHAnsi" w:hAnsiTheme="minorHAnsi" w:cstheme="minorHAnsi"/>
          <w:szCs w:val="28"/>
        </w:rPr>
        <w:t>God</w:t>
      </w:r>
      <w:r w:rsidR="00AE1A6C">
        <w:rPr>
          <w:rFonts w:asciiTheme="minorHAnsi" w:hAnsiTheme="minorHAnsi" w:cstheme="minorHAnsi"/>
          <w:szCs w:val="28"/>
        </w:rPr>
        <w:t>,</w:t>
      </w:r>
      <w:r w:rsidR="008314A8">
        <w:rPr>
          <w:rFonts w:asciiTheme="minorHAnsi" w:hAnsiTheme="minorHAnsi" w:cstheme="minorHAnsi"/>
          <w:szCs w:val="28"/>
        </w:rPr>
        <w:t xml:space="preserve"> receiv</w:t>
      </w:r>
      <w:r w:rsidR="00361C13">
        <w:rPr>
          <w:rFonts w:asciiTheme="minorHAnsi" w:hAnsiTheme="minorHAnsi" w:cstheme="minorHAnsi"/>
          <w:szCs w:val="28"/>
        </w:rPr>
        <w:t>ing</w:t>
      </w:r>
      <w:r w:rsidR="008314A8">
        <w:rPr>
          <w:rFonts w:asciiTheme="minorHAnsi" w:hAnsiTheme="minorHAnsi" w:cstheme="minorHAnsi"/>
          <w:szCs w:val="28"/>
        </w:rPr>
        <w:t xml:space="preserve"> our sovereign</w:t>
      </w:r>
      <w:r w:rsidR="00226A9A">
        <w:rPr>
          <w:rFonts w:asciiTheme="minorHAnsi" w:hAnsiTheme="minorHAnsi" w:cstheme="minorHAnsi"/>
          <w:szCs w:val="28"/>
        </w:rPr>
        <w:t xml:space="preserve"> </w:t>
      </w:r>
      <w:r w:rsidR="00F71DEF">
        <w:rPr>
          <w:rFonts w:asciiTheme="minorHAnsi" w:hAnsiTheme="minorHAnsi" w:cstheme="minorHAnsi"/>
          <w:szCs w:val="28"/>
        </w:rPr>
        <w:t xml:space="preserve">authority, and </w:t>
      </w:r>
      <w:r w:rsidR="00226A9A">
        <w:rPr>
          <w:rFonts w:asciiTheme="minorHAnsi" w:hAnsiTheme="minorHAnsi" w:cstheme="minorHAnsi"/>
          <w:szCs w:val="28"/>
        </w:rPr>
        <w:t>unalienable right</w:t>
      </w:r>
      <w:r w:rsidR="00F71DEF">
        <w:rPr>
          <w:rFonts w:asciiTheme="minorHAnsi" w:hAnsiTheme="minorHAnsi" w:cstheme="minorHAnsi"/>
          <w:szCs w:val="28"/>
        </w:rPr>
        <w:t>s,</w:t>
      </w:r>
      <w:r w:rsidR="00226A9A">
        <w:rPr>
          <w:rFonts w:asciiTheme="minorHAnsi" w:hAnsiTheme="minorHAnsi" w:cstheme="minorHAnsi"/>
          <w:szCs w:val="28"/>
        </w:rPr>
        <w:t xml:space="preserve"> to create a government by consent, whose duty is to secure our rights</w:t>
      </w:r>
      <w:r w:rsidR="00041907">
        <w:rPr>
          <w:rFonts w:asciiTheme="minorHAnsi" w:hAnsiTheme="minorHAnsi" w:cstheme="minorHAnsi"/>
          <w:szCs w:val="28"/>
        </w:rPr>
        <w:t>,</w:t>
      </w:r>
      <w:r w:rsidR="001E6E93">
        <w:rPr>
          <w:rStyle w:val="FootnoteReference"/>
          <w:rFonts w:asciiTheme="minorHAnsi" w:hAnsiTheme="minorHAnsi" w:cstheme="minorHAnsi"/>
          <w:szCs w:val="28"/>
        </w:rPr>
        <w:footnoteReference w:id="5"/>
      </w:r>
      <w:r w:rsidR="0003369F">
        <w:rPr>
          <w:rFonts w:asciiTheme="minorHAnsi" w:hAnsiTheme="minorHAnsi" w:cstheme="minorHAnsi"/>
          <w:szCs w:val="28"/>
        </w:rPr>
        <w:t xml:space="preserve"> not deprive them!</w:t>
      </w:r>
      <w:r w:rsidR="00841B7C">
        <w:rPr>
          <w:rStyle w:val="FootnoteReference"/>
          <w:rFonts w:asciiTheme="minorHAnsi" w:hAnsiTheme="minorHAnsi" w:cstheme="minorHAnsi"/>
          <w:szCs w:val="28"/>
        </w:rPr>
        <w:footnoteReference w:id="6"/>
      </w:r>
      <w:r w:rsidR="00226A9A">
        <w:rPr>
          <w:rFonts w:asciiTheme="minorHAnsi" w:hAnsiTheme="minorHAnsi" w:cstheme="minorHAnsi"/>
          <w:szCs w:val="28"/>
        </w:rPr>
        <w:t xml:space="preserve"> </w:t>
      </w:r>
    </w:p>
    <w:p w:rsidR="0003369F" w:rsidRDefault="0003369F" w:rsidP="0003369F">
      <w:pPr>
        <w:jc w:val="both"/>
        <w:rPr>
          <w:rFonts w:asciiTheme="minorHAnsi" w:hAnsiTheme="minorHAnsi" w:cstheme="minorHAnsi"/>
          <w:szCs w:val="28"/>
        </w:rPr>
      </w:pPr>
      <w:r>
        <w:rPr>
          <w:rFonts w:asciiTheme="minorHAnsi" w:hAnsiTheme="minorHAnsi" w:cstheme="minorHAnsi"/>
          <w:szCs w:val="28"/>
        </w:rPr>
        <w:lastRenderedPageBreak/>
        <w:t xml:space="preserve">By the powers and authority vested in We the People </w:t>
      </w:r>
      <w:r w:rsidR="00865E85">
        <w:rPr>
          <w:rFonts w:asciiTheme="minorHAnsi" w:hAnsiTheme="minorHAnsi" w:cstheme="minorHAnsi"/>
          <w:szCs w:val="28"/>
        </w:rPr>
        <w:t>via</w:t>
      </w:r>
      <w:r>
        <w:rPr>
          <w:rFonts w:asciiTheme="minorHAnsi" w:hAnsiTheme="minorHAnsi" w:cstheme="minorHAnsi"/>
          <w:szCs w:val="28"/>
        </w:rPr>
        <w:t xml:space="preserve"> an unbreakable covenant made with God in 1776</w:t>
      </w:r>
      <w:r w:rsidR="00AE1A6C">
        <w:rPr>
          <w:rFonts w:asciiTheme="minorHAnsi" w:hAnsiTheme="minorHAnsi" w:cstheme="minorHAnsi"/>
          <w:szCs w:val="28"/>
        </w:rPr>
        <w:t>,</w:t>
      </w:r>
      <w:r w:rsidR="00865E85">
        <w:rPr>
          <w:rStyle w:val="FootnoteReference"/>
          <w:rFonts w:asciiTheme="minorHAnsi" w:hAnsiTheme="minorHAnsi" w:cstheme="minorHAnsi"/>
          <w:szCs w:val="28"/>
        </w:rPr>
        <w:footnoteReference w:id="7"/>
      </w:r>
    </w:p>
    <w:p w:rsidR="0003369F" w:rsidRDefault="0003369F" w:rsidP="0003369F">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 section 1 vested congress with well-defined legislative powers and prohibitions</w:t>
      </w:r>
      <w:r w:rsidR="00A73F56">
        <w:rPr>
          <w:rFonts w:asciiTheme="minorHAnsi" w:hAnsiTheme="minorHAnsi" w:cstheme="minorHAnsi"/>
          <w:szCs w:val="28"/>
        </w:rPr>
        <w:t>,</w:t>
      </w:r>
      <w:r w:rsidRPr="00275E29">
        <w:rPr>
          <w:rFonts w:asciiTheme="minorHAnsi" w:hAnsiTheme="minorHAnsi" w:cstheme="minorHAnsi"/>
          <w:szCs w:val="28"/>
        </w:rPr>
        <w:t xml:space="preserve"> </w:t>
      </w:r>
    </w:p>
    <w:p w:rsidR="0003369F" w:rsidRDefault="0003369F" w:rsidP="0003369F">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II section 1 vested the executive with well-defined powers and prohibitions</w:t>
      </w:r>
      <w:r w:rsidR="00A73F56">
        <w:rPr>
          <w:rFonts w:asciiTheme="minorHAnsi" w:hAnsiTheme="minorHAnsi" w:cstheme="minorHAnsi"/>
          <w:szCs w:val="28"/>
        </w:rPr>
        <w:t>,</w:t>
      </w:r>
    </w:p>
    <w:p w:rsidR="0003369F" w:rsidRDefault="0003369F" w:rsidP="0003369F">
      <w:pPr>
        <w:pStyle w:val="ListParagraph"/>
        <w:numPr>
          <w:ilvl w:val="0"/>
          <w:numId w:val="1"/>
        </w:numPr>
        <w:ind w:left="360"/>
        <w:jc w:val="both"/>
        <w:rPr>
          <w:rFonts w:asciiTheme="minorHAnsi" w:hAnsiTheme="minorHAnsi" w:cstheme="minorHAnsi"/>
          <w:szCs w:val="28"/>
        </w:rPr>
      </w:pPr>
      <w:r w:rsidRPr="00275E29">
        <w:rPr>
          <w:rFonts w:asciiTheme="minorHAnsi" w:hAnsiTheme="minorHAnsi" w:cstheme="minorHAnsi"/>
          <w:szCs w:val="28"/>
        </w:rPr>
        <w:t>We the People via Article III section 1 vested the judiciary with well-defined powers and prohibitions</w:t>
      </w:r>
      <w:r w:rsidR="00A73F56">
        <w:rPr>
          <w:rFonts w:asciiTheme="minorHAnsi" w:hAnsiTheme="minorHAnsi" w:cstheme="minorHAnsi"/>
          <w:szCs w:val="28"/>
        </w:rPr>
        <w:t>,</w:t>
      </w:r>
    </w:p>
    <w:p w:rsidR="00C636EF" w:rsidRDefault="0003369F" w:rsidP="00C636EF">
      <w:pPr>
        <w:pStyle w:val="ListParagraph"/>
        <w:numPr>
          <w:ilvl w:val="0"/>
          <w:numId w:val="1"/>
        </w:numPr>
        <w:ind w:left="360"/>
        <w:jc w:val="both"/>
        <w:rPr>
          <w:rFonts w:asciiTheme="minorHAnsi" w:hAnsiTheme="minorHAnsi" w:cstheme="minorHAnsi"/>
          <w:szCs w:val="28"/>
        </w:rPr>
      </w:pPr>
      <w:r w:rsidRPr="00C636EF">
        <w:rPr>
          <w:rFonts w:asciiTheme="minorHAnsi" w:hAnsiTheme="minorHAnsi" w:cstheme="minorHAnsi"/>
          <w:szCs w:val="28"/>
        </w:rPr>
        <w:t xml:space="preserve">We the People ordained and established the Bill of Rights </w:t>
      </w:r>
      <w:r w:rsidR="00C636EF" w:rsidRPr="00C636EF">
        <w:rPr>
          <w:rFonts w:asciiTheme="minorHAnsi" w:hAnsiTheme="minorHAnsi" w:cstheme="minorHAnsi"/>
          <w:szCs w:val="28"/>
        </w:rPr>
        <w:t>that congress can</w:t>
      </w:r>
      <w:r w:rsidR="00841B7C">
        <w:rPr>
          <w:rFonts w:asciiTheme="minorHAnsi" w:hAnsiTheme="minorHAnsi" w:cstheme="minorHAnsi"/>
          <w:szCs w:val="28"/>
        </w:rPr>
        <w:t xml:space="preserve"> </w:t>
      </w:r>
      <w:r w:rsidR="00A73F56">
        <w:rPr>
          <w:rFonts w:asciiTheme="minorHAnsi" w:hAnsiTheme="minorHAnsi" w:cstheme="minorHAnsi"/>
          <w:szCs w:val="28"/>
        </w:rPr>
        <w:t>‘</w:t>
      </w:r>
      <w:r w:rsidR="00C636EF" w:rsidRPr="00C636EF">
        <w:rPr>
          <w:rFonts w:asciiTheme="minorHAnsi" w:hAnsiTheme="minorHAnsi" w:cstheme="minorHAnsi"/>
          <w:szCs w:val="28"/>
        </w:rPr>
        <w:t>n</w:t>
      </w:r>
      <w:r w:rsidR="00841B7C">
        <w:rPr>
          <w:rFonts w:asciiTheme="minorHAnsi" w:hAnsiTheme="minorHAnsi" w:cstheme="minorHAnsi"/>
          <w:szCs w:val="28"/>
        </w:rPr>
        <w:t>ever</w:t>
      </w:r>
      <w:r w:rsidR="00C636EF" w:rsidRPr="00C636EF">
        <w:rPr>
          <w:rFonts w:asciiTheme="minorHAnsi" w:hAnsiTheme="minorHAnsi" w:cstheme="minorHAnsi"/>
          <w:szCs w:val="28"/>
        </w:rPr>
        <w:t xml:space="preserve"> alter</w:t>
      </w:r>
      <w:r w:rsidR="00AE1A6C">
        <w:rPr>
          <w:rFonts w:asciiTheme="minorHAnsi" w:hAnsiTheme="minorHAnsi" w:cstheme="minorHAnsi"/>
          <w:szCs w:val="28"/>
        </w:rPr>
        <w:t>,</w:t>
      </w:r>
      <w:r w:rsidR="00A73F56">
        <w:rPr>
          <w:rFonts w:asciiTheme="minorHAnsi" w:hAnsiTheme="minorHAnsi" w:cstheme="minorHAnsi"/>
          <w:szCs w:val="28"/>
        </w:rPr>
        <w:t>’</w:t>
      </w:r>
    </w:p>
    <w:p w:rsidR="00865E85" w:rsidRDefault="00865E85" w:rsidP="00C636EF">
      <w:pPr>
        <w:pStyle w:val="ListParagraph"/>
        <w:numPr>
          <w:ilvl w:val="0"/>
          <w:numId w:val="1"/>
        </w:numPr>
        <w:ind w:left="360"/>
        <w:jc w:val="both"/>
        <w:rPr>
          <w:rFonts w:asciiTheme="minorHAnsi" w:hAnsiTheme="minorHAnsi" w:cstheme="minorHAnsi"/>
          <w:szCs w:val="28"/>
        </w:rPr>
      </w:pPr>
      <w:r>
        <w:rPr>
          <w:rFonts w:asciiTheme="minorHAnsi" w:hAnsiTheme="minorHAnsi" w:cstheme="minorHAnsi"/>
          <w:szCs w:val="28"/>
        </w:rPr>
        <w:t xml:space="preserve">We the People have sovereign immunity from ‘ALL’ positive law. </w:t>
      </w:r>
      <w:r>
        <w:t>a/k/a human law, regulations, codes, or statutes</w:t>
      </w:r>
      <w:r w:rsidR="00AE1A6C">
        <w:t>,</w:t>
      </w:r>
    </w:p>
    <w:p w:rsidR="00C636EF" w:rsidRPr="00C636EF" w:rsidRDefault="00C636EF" w:rsidP="00C636EF">
      <w:pPr>
        <w:pStyle w:val="ListParagraph"/>
        <w:numPr>
          <w:ilvl w:val="0"/>
          <w:numId w:val="1"/>
        </w:numPr>
        <w:ind w:left="360"/>
        <w:jc w:val="both"/>
        <w:rPr>
          <w:rFonts w:asciiTheme="minorHAnsi" w:hAnsiTheme="minorHAnsi" w:cstheme="minorHAnsi"/>
          <w:szCs w:val="28"/>
        </w:rPr>
      </w:pPr>
      <w:r w:rsidRPr="00C636EF">
        <w:rPr>
          <w:rFonts w:asciiTheme="minorHAnsi" w:hAnsiTheme="minorHAnsi" w:cstheme="minorHAnsi"/>
          <w:szCs w:val="28"/>
        </w:rPr>
        <w:t>We the People are the authority of all law.</w:t>
      </w:r>
    </w:p>
    <w:p w:rsidR="00B10684" w:rsidRDefault="00B10684" w:rsidP="00576E4A">
      <w:pPr>
        <w:jc w:val="both"/>
        <w:rPr>
          <w:rFonts w:asciiTheme="majorHAnsi" w:hAnsiTheme="majorHAnsi" w:cstheme="majorHAnsi"/>
          <w:szCs w:val="28"/>
        </w:rPr>
      </w:pPr>
      <w:r w:rsidRPr="00575796">
        <w:rPr>
          <w:rFonts w:asciiTheme="minorHAnsi" w:hAnsiTheme="minorHAnsi" w:cstheme="minorHAnsi"/>
          <w:szCs w:val="28"/>
        </w:rPr>
        <w:t xml:space="preserve">The unalienable right of the sovereign People to self-governance was ordained by God, established in the Declaration of Independence and ordained by We the People who are the authority of all law. </w:t>
      </w:r>
      <w:r w:rsidRPr="009858F6">
        <w:rPr>
          <w:rFonts w:cstheme="minorHAnsi"/>
          <w:szCs w:val="28"/>
        </w:rPr>
        <w:t xml:space="preserve">Any servant who resists these truths </w:t>
      </w:r>
      <w:r w:rsidR="002B4780">
        <w:rPr>
          <w:rFonts w:cstheme="minorHAnsi"/>
          <w:szCs w:val="28"/>
        </w:rPr>
        <w:t>w</w:t>
      </w:r>
      <w:r w:rsidRPr="009858F6">
        <w:rPr>
          <w:rFonts w:cstheme="minorHAnsi"/>
          <w:szCs w:val="28"/>
        </w:rPr>
        <w:t>ars against</w:t>
      </w:r>
      <w:r>
        <w:rPr>
          <w:rFonts w:cstheme="minorHAnsi"/>
          <w:szCs w:val="28"/>
        </w:rPr>
        <w:t xml:space="preserve"> the</w:t>
      </w:r>
      <w:r w:rsidR="00EC2E7C">
        <w:rPr>
          <w:rFonts w:cstheme="minorHAnsi"/>
          <w:szCs w:val="28"/>
        </w:rPr>
        <w:t xml:space="preserve"> Constitution, </w:t>
      </w:r>
      <w:r>
        <w:rPr>
          <w:rFonts w:cstheme="minorHAnsi"/>
          <w:szCs w:val="28"/>
        </w:rPr>
        <w:t xml:space="preserve">Governor of the Universe and </w:t>
      </w:r>
      <w:r w:rsidR="00DF06F3" w:rsidRPr="00DF06D6">
        <w:rPr>
          <w:rFonts w:cstheme="minorHAnsi"/>
          <w:szCs w:val="28"/>
        </w:rPr>
        <w:t>the</w:t>
      </w:r>
      <w:r w:rsidR="00DF06F3">
        <w:rPr>
          <w:rFonts w:cstheme="minorHAnsi"/>
          <w:szCs w:val="28"/>
        </w:rPr>
        <w:t xml:space="preserve"> </w:t>
      </w:r>
      <w:r w:rsidRPr="00F06DDF">
        <w:rPr>
          <w:rFonts w:asciiTheme="majorHAnsi" w:hAnsiTheme="majorHAnsi" w:cstheme="majorHAnsi"/>
          <w:szCs w:val="28"/>
        </w:rPr>
        <w:t>People</w:t>
      </w:r>
      <w:r w:rsidR="00AE1A6C">
        <w:rPr>
          <w:rFonts w:asciiTheme="majorHAnsi" w:hAnsiTheme="majorHAnsi" w:cstheme="majorHAnsi"/>
          <w:szCs w:val="28"/>
        </w:rPr>
        <w:t>.</w:t>
      </w:r>
    </w:p>
    <w:p w:rsidR="000514CE" w:rsidRPr="00631904" w:rsidRDefault="00841B7C" w:rsidP="000514CE">
      <w:pPr>
        <w:jc w:val="both"/>
        <w:rPr>
          <w:rFonts w:asciiTheme="majorHAnsi" w:hAnsiTheme="majorHAnsi" w:cstheme="majorHAnsi"/>
          <w:szCs w:val="28"/>
        </w:rPr>
      </w:pPr>
      <w:r>
        <w:rPr>
          <w:rFonts w:asciiTheme="majorHAnsi" w:hAnsiTheme="majorHAnsi" w:cstheme="majorHAnsi"/>
          <w:szCs w:val="28"/>
        </w:rPr>
        <w:t>It is not government</w:t>
      </w:r>
      <w:r w:rsidR="00A73F56">
        <w:rPr>
          <w:rFonts w:asciiTheme="majorHAnsi" w:hAnsiTheme="majorHAnsi" w:cstheme="majorHAnsi"/>
          <w:szCs w:val="28"/>
        </w:rPr>
        <w:t>’s</w:t>
      </w:r>
      <w:r>
        <w:rPr>
          <w:rFonts w:asciiTheme="majorHAnsi" w:hAnsiTheme="majorHAnsi" w:cstheme="majorHAnsi"/>
          <w:szCs w:val="28"/>
        </w:rPr>
        <w:t xml:space="preserve"> duty to govern the Peoples’ behavior. </w:t>
      </w:r>
      <w:r w:rsidR="004F6845">
        <w:rPr>
          <w:rFonts w:asciiTheme="majorHAnsi" w:hAnsiTheme="majorHAnsi" w:cstheme="majorHAnsi"/>
          <w:szCs w:val="28"/>
        </w:rPr>
        <w:t>“A</w:t>
      </w:r>
      <w:r w:rsidR="004F6845" w:rsidRPr="004F6845">
        <w:rPr>
          <w:rFonts w:asciiTheme="majorHAnsi" w:hAnsiTheme="majorHAnsi" w:cstheme="majorHAnsi"/>
          <w:szCs w:val="28"/>
        </w:rPr>
        <w:t xml:space="preserve">t the Revolution, the sovereignty </w:t>
      </w:r>
      <w:r w:rsidRPr="004F6845">
        <w:rPr>
          <w:rFonts w:asciiTheme="majorHAnsi" w:hAnsiTheme="majorHAnsi" w:cstheme="majorHAnsi"/>
          <w:szCs w:val="28"/>
        </w:rPr>
        <w:t>transferred</w:t>
      </w:r>
      <w:r w:rsidR="004F6845" w:rsidRPr="004F6845">
        <w:rPr>
          <w:rFonts w:asciiTheme="majorHAnsi" w:hAnsiTheme="majorHAnsi" w:cstheme="majorHAnsi"/>
          <w:szCs w:val="28"/>
        </w:rPr>
        <w:t xml:space="preserve"> </w:t>
      </w:r>
      <w:r>
        <w:rPr>
          <w:rFonts w:asciiTheme="majorHAnsi" w:hAnsiTheme="majorHAnsi" w:cstheme="majorHAnsi"/>
          <w:szCs w:val="28"/>
        </w:rPr>
        <w:t>to</w:t>
      </w:r>
      <w:r w:rsidR="004F6845" w:rsidRPr="004F6845">
        <w:rPr>
          <w:rFonts w:asciiTheme="majorHAnsi" w:hAnsiTheme="majorHAnsi" w:cstheme="majorHAnsi"/>
          <w:szCs w:val="28"/>
        </w:rPr>
        <w:t xml:space="preserve"> the people; and they are truly the sovereigns of the country, but they are sovereigns without subjects...</w:t>
      </w:r>
      <w:r w:rsidR="004F6845" w:rsidRPr="00A73F56">
        <w:rPr>
          <w:rFonts w:asciiTheme="majorHAnsi" w:hAnsiTheme="majorHAnsi" w:cstheme="majorHAnsi"/>
          <w:szCs w:val="28"/>
          <w:u w:val="thick"/>
        </w:rPr>
        <w:t xml:space="preserve">with none to govern but </w:t>
      </w:r>
      <w:r w:rsidR="002B4780">
        <w:rPr>
          <w:rFonts w:asciiTheme="majorHAnsi" w:hAnsiTheme="majorHAnsi" w:cstheme="majorHAnsi"/>
          <w:szCs w:val="28"/>
          <w:u w:val="thick"/>
        </w:rPr>
        <w:t>‘</w:t>
      </w:r>
      <w:r w:rsidR="004F6845" w:rsidRPr="00A73F56">
        <w:rPr>
          <w:rFonts w:asciiTheme="majorHAnsi" w:hAnsiTheme="majorHAnsi" w:cstheme="majorHAnsi"/>
          <w:szCs w:val="28"/>
          <w:u w:val="thick"/>
        </w:rPr>
        <w:t>themselves</w:t>
      </w:r>
      <w:r w:rsidR="002B4780">
        <w:rPr>
          <w:rFonts w:asciiTheme="majorHAnsi" w:hAnsiTheme="majorHAnsi" w:cstheme="majorHAnsi"/>
          <w:szCs w:val="28"/>
          <w:u w:val="thick"/>
        </w:rPr>
        <w:t>’</w:t>
      </w:r>
      <w:r>
        <w:rPr>
          <w:rFonts w:asciiTheme="majorHAnsi" w:hAnsiTheme="majorHAnsi" w:cstheme="majorHAnsi"/>
          <w:szCs w:val="28"/>
        </w:rPr>
        <w:t>.</w:t>
      </w:r>
      <w:r w:rsidR="004F6845">
        <w:rPr>
          <w:rFonts w:asciiTheme="majorHAnsi" w:hAnsiTheme="majorHAnsi" w:cstheme="majorHAnsi"/>
          <w:szCs w:val="28"/>
        </w:rPr>
        <w:t>”</w:t>
      </w:r>
      <w:r w:rsidR="004F6845">
        <w:rPr>
          <w:rStyle w:val="FootnoteReference"/>
          <w:rFonts w:asciiTheme="majorHAnsi" w:hAnsiTheme="majorHAnsi" w:cstheme="majorHAnsi"/>
          <w:szCs w:val="28"/>
        </w:rPr>
        <w:footnoteReference w:id="8"/>
      </w:r>
      <w:r w:rsidR="004F6845">
        <w:rPr>
          <w:rFonts w:asciiTheme="majorHAnsi" w:hAnsiTheme="majorHAnsi" w:cstheme="majorHAnsi"/>
          <w:szCs w:val="28"/>
        </w:rPr>
        <w:t xml:space="preserve"> </w:t>
      </w:r>
      <w:r w:rsidR="00631904">
        <w:rPr>
          <w:rFonts w:asciiTheme="minorHAnsi" w:hAnsiTheme="minorHAnsi" w:cstheme="minorHAnsi"/>
          <w:szCs w:val="28"/>
        </w:rPr>
        <w:t>“</w:t>
      </w:r>
      <w:r w:rsidR="00631904" w:rsidRPr="00631904">
        <w:rPr>
          <w:rFonts w:asciiTheme="majorHAnsi" w:hAnsiTheme="majorHAnsi" w:cstheme="majorHAnsi"/>
          <w:szCs w:val="28"/>
        </w:rPr>
        <w:t xml:space="preserve">The very meaning of </w:t>
      </w:r>
      <w:r w:rsidR="00631904">
        <w:rPr>
          <w:rFonts w:asciiTheme="minorHAnsi" w:hAnsiTheme="minorHAnsi" w:cstheme="minorHAnsi"/>
          <w:szCs w:val="28"/>
        </w:rPr>
        <w:t>‘</w:t>
      </w:r>
      <w:r w:rsidR="00631904" w:rsidRPr="00631904">
        <w:rPr>
          <w:rFonts w:asciiTheme="majorHAnsi" w:hAnsiTheme="majorHAnsi" w:cstheme="majorHAnsi"/>
          <w:szCs w:val="28"/>
        </w:rPr>
        <w:t>Sovereignty</w:t>
      </w:r>
      <w:r w:rsidR="00631904">
        <w:rPr>
          <w:rFonts w:asciiTheme="majorHAnsi" w:hAnsiTheme="majorHAnsi" w:cstheme="majorHAnsi"/>
          <w:szCs w:val="28"/>
        </w:rPr>
        <w:t>’</w:t>
      </w:r>
      <w:r w:rsidR="00631904" w:rsidRPr="00631904">
        <w:rPr>
          <w:rFonts w:asciiTheme="majorHAnsi" w:hAnsiTheme="majorHAnsi" w:cstheme="majorHAnsi"/>
          <w:szCs w:val="28"/>
        </w:rPr>
        <w:t xml:space="preserve"> means that the decree of sovereign makes law, and </w:t>
      </w:r>
      <w:r w:rsidR="00631904" w:rsidRPr="004F3ABC">
        <w:rPr>
          <w:rFonts w:asciiTheme="majorHAnsi" w:hAnsiTheme="majorHAnsi" w:cstheme="majorHAnsi"/>
          <w:szCs w:val="28"/>
          <w:u w:val="single"/>
        </w:rPr>
        <w:t>foreign</w:t>
      </w:r>
      <w:r w:rsidR="004F3ABC">
        <w:rPr>
          <w:rFonts w:asciiTheme="majorHAnsi" w:hAnsiTheme="majorHAnsi" w:cstheme="majorHAnsi"/>
          <w:szCs w:val="28"/>
        </w:rPr>
        <w:t xml:space="preserve"> [statutory]</w:t>
      </w:r>
      <w:r w:rsidR="00631904" w:rsidRPr="00631904">
        <w:rPr>
          <w:rFonts w:asciiTheme="majorHAnsi" w:hAnsiTheme="majorHAnsi" w:cstheme="majorHAnsi"/>
          <w:szCs w:val="28"/>
        </w:rPr>
        <w:t xml:space="preserve"> courts</w:t>
      </w:r>
      <w:r w:rsidR="004F3ABC">
        <w:rPr>
          <w:rFonts w:asciiTheme="majorHAnsi" w:hAnsiTheme="majorHAnsi" w:cstheme="majorHAnsi"/>
          <w:szCs w:val="28"/>
        </w:rPr>
        <w:t xml:space="preserve"> </w:t>
      </w:r>
      <w:r w:rsidR="00631904" w:rsidRPr="00631904">
        <w:rPr>
          <w:rFonts w:asciiTheme="majorHAnsi" w:hAnsiTheme="majorHAnsi" w:cstheme="majorHAnsi"/>
          <w:szCs w:val="28"/>
        </w:rPr>
        <w:t>cannot condemn influences persuading sovereign to</w:t>
      </w:r>
      <w:r>
        <w:rPr>
          <w:rFonts w:asciiTheme="majorHAnsi" w:hAnsiTheme="majorHAnsi" w:cstheme="majorHAnsi"/>
          <w:szCs w:val="28"/>
        </w:rPr>
        <w:t xml:space="preserve"> </w:t>
      </w:r>
      <w:r w:rsidR="00631904" w:rsidRPr="00631904">
        <w:rPr>
          <w:rFonts w:asciiTheme="majorHAnsi" w:hAnsiTheme="majorHAnsi" w:cstheme="majorHAnsi"/>
          <w:szCs w:val="28"/>
        </w:rPr>
        <w:t>make the decree.</w:t>
      </w:r>
      <w:r w:rsidR="00631904">
        <w:rPr>
          <w:rFonts w:asciiTheme="majorHAnsi" w:hAnsiTheme="majorHAnsi" w:cstheme="majorHAnsi"/>
          <w:szCs w:val="28"/>
        </w:rPr>
        <w:t>”</w:t>
      </w:r>
      <w:r w:rsidR="00631904">
        <w:rPr>
          <w:rStyle w:val="FootnoteReference"/>
          <w:rFonts w:asciiTheme="majorHAnsi" w:hAnsiTheme="majorHAnsi" w:cstheme="majorHAnsi"/>
          <w:szCs w:val="28"/>
        </w:rPr>
        <w:footnoteReference w:id="9"/>
      </w:r>
      <w:r w:rsidR="00631904" w:rsidRPr="00631904">
        <w:rPr>
          <w:rFonts w:asciiTheme="majorHAnsi" w:hAnsiTheme="majorHAnsi" w:cstheme="majorHAnsi"/>
          <w:szCs w:val="28"/>
        </w:rPr>
        <w:t xml:space="preserve"> </w:t>
      </w:r>
      <w:r w:rsidR="00925707">
        <w:rPr>
          <w:rFonts w:asciiTheme="majorHAnsi" w:hAnsiTheme="majorHAnsi" w:cstheme="majorHAnsi"/>
          <w:szCs w:val="28"/>
        </w:rPr>
        <w:t>“</w:t>
      </w:r>
      <w:r w:rsidR="00631904" w:rsidRPr="00631904">
        <w:rPr>
          <w:rFonts w:asciiTheme="majorHAnsi" w:hAnsiTheme="majorHAnsi" w:cstheme="majorHAnsi"/>
          <w:szCs w:val="28"/>
        </w:rPr>
        <w:t>The people of this State, as the successors of its former sovereign, are entitled to all the rights which formerly belonged to the King by his prerogative.</w:t>
      </w:r>
      <w:r w:rsidR="00925707">
        <w:rPr>
          <w:rFonts w:asciiTheme="majorHAnsi" w:hAnsiTheme="majorHAnsi" w:cstheme="majorHAnsi"/>
          <w:szCs w:val="28"/>
        </w:rPr>
        <w:t>”</w:t>
      </w:r>
      <w:r w:rsidR="00631904">
        <w:rPr>
          <w:rStyle w:val="FootnoteReference"/>
          <w:rFonts w:asciiTheme="majorHAnsi" w:hAnsiTheme="majorHAnsi" w:cstheme="majorHAnsi"/>
          <w:szCs w:val="28"/>
        </w:rPr>
        <w:footnoteReference w:id="10"/>
      </w:r>
      <w:r w:rsidR="00631904"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C458B7">
        <w:rPr>
          <w:rFonts w:asciiTheme="majorHAnsi" w:hAnsiTheme="majorHAnsi" w:cstheme="majorHAnsi"/>
          <w:szCs w:val="28"/>
          <w:u w:val="thick"/>
        </w:rPr>
        <w:t>His</w:t>
      </w:r>
      <w:r w:rsidR="000514CE">
        <w:rPr>
          <w:rFonts w:asciiTheme="majorHAnsi" w:hAnsiTheme="majorHAnsi" w:cstheme="majorHAnsi"/>
          <w:szCs w:val="28"/>
        </w:rPr>
        <w:t xml:space="preserve"> (</w:t>
      </w:r>
      <w:r w:rsidR="000514CE" w:rsidRPr="00C458B7">
        <w:rPr>
          <w:rFonts w:asciiTheme="majorHAnsi" w:hAnsiTheme="majorHAnsi" w:cstheme="majorHAnsi"/>
          <w:i/>
          <w:szCs w:val="28"/>
        </w:rPr>
        <w:t>God’s</w:t>
      </w:r>
      <w:r w:rsidR="000514CE">
        <w:rPr>
          <w:rFonts w:asciiTheme="majorHAnsi" w:hAnsiTheme="majorHAnsi" w:cstheme="majorHAnsi"/>
          <w:szCs w:val="28"/>
        </w:rPr>
        <w:t>)</w:t>
      </w:r>
      <w:r w:rsidR="000514CE" w:rsidRPr="00631904">
        <w:rPr>
          <w:rFonts w:asciiTheme="majorHAnsi" w:hAnsiTheme="majorHAnsi" w:cstheme="majorHAnsi"/>
          <w:szCs w:val="28"/>
        </w:rPr>
        <w:t xml:space="preserve"> </w:t>
      </w:r>
      <w:r w:rsidR="000514CE" w:rsidRPr="00C458B7">
        <w:rPr>
          <w:rFonts w:asciiTheme="majorHAnsi" w:hAnsiTheme="majorHAnsi" w:cstheme="majorHAnsi"/>
          <w:szCs w:val="28"/>
          <w:u w:val="thick"/>
        </w:rPr>
        <w:t>judges</w:t>
      </w:r>
      <w:r w:rsidR="000514CE">
        <w:rPr>
          <w:rFonts w:asciiTheme="majorHAnsi" w:hAnsiTheme="majorHAnsi" w:cstheme="majorHAnsi"/>
          <w:szCs w:val="28"/>
        </w:rPr>
        <w:t xml:space="preserve"> (</w:t>
      </w:r>
      <w:r w:rsidR="000514CE" w:rsidRPr="00C458B7">
        <w:rPr>
          <w:rFonts w:asciiTheme="majorHAnsi" w:hAnsiTheme="majorHAnsi" w:cstheme="majorHAnsi"/>
          <w:i/>
          <w:szCs w:val="28"/>
        </w:rPr>
        <w:t>juries</w:t>
      </w:r>
      <w:r w:rsidR="000514CE">
        <w:rPr>
          <w:rFonts w:asciiTheme="majorHAnsi" w:hAnsiTheme="majorHAnsi" w:cstheme="majorHAnsi"/>
          <w:szCs w:val="28"/>
        </w:rPr>
        <w:t>)</w:t>
      </w:r>
      <w:r w:rsidR="000514CE" w:rsidRPr="00631904">
        <w:rPr>
          <w:rFonts w:asciiTheme="majorHAnsi" w:hAnsiTheme="majorHAnsi" w:cstheme="majorHAnsi"/>
          <w:szCs w:val="28"/>
        </w:rPr>
        <w:t xml:space="preserve"> are the mirror by which the king's image</w:t>
      </w:r>
      <w:r w:rsidR="000514CE">
        <w:rPr>
          <w:rFonts w:asciiTheme="majorHAnsi" w:hAnsiTheme="majorHAnsi" w:cstheme="majorHAnsi"/>
          <w:szCs w:val="28"/>
        </w:rPr>
        <w:t xml:space="preserve"> (righteousness)</w:t>
      </w:r>
      <w:r w:rsidR="000514CE" w:rsidRPr="00631904">
        <w:rPr>
          <w:rFonts w:asciiTheme="majorHAnsi" w:hAnsiTheme="majorHAnsi" w:cstheme="majorHAnsi"/>
          <w:szCs w:val="28"/>
        </w:rPr>
        <w:t xml:space="preserve"> is reflected.</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11"/>
      </w:r>
      <w:r w:rsidR="000514CE" w:rsidRPr="00631904">
        <w:rPr>
          <w:rFonts w:asciiTheme="majorHAnsi" w:hAnsiTheme="majorHAnsi" w:cstheme="majorHAnsi"/>
          <w:szCs w:val="28"/>
        </w:rPr>
        <w:t xml:space="preserve"> </w:t>
      </w:r>
      <w:r w:rsidR="000514CE">
        <w:rPr>
          <w:rFonts w:asciiTheme="majorHAnsi" w:hAnsiTheme="majorHAnsi" w:cstheme="majorHAnsi"/>
          <w:szCs w:val="28"/>
        </w:rPr>
        <w:lastRenderedPageBreak/>
        <w:t>“</w:t>
      </w:r>
      <w:r w:rsidR="000514CE" w:rsidRPr="00631904">
        <w:rPr>
          <w:rFonts w:asciiTheme="majorHAnsi" w:hAnsiTheme="majorHAnsi" w:cstheme="majorHAnsi"/>
          <w:szCs w:val="28"/>
        </w:rPr>
        <w:t>A consequence of this prerogative is the legal ubiquity of the king. His majesty</w:t>
      </w:r>
      <w:r w:rsidR="000514CE">
        <w:rPr>
          <w:rFonts w:asciiTheme="majorHAnsi" w:hAnsiTheme="majorHAnsi" w:cstheme="majorHAnsi"/>
          <w:szCs w:val="28"/>
        </w:rPr>
        <w:t xml:space="preserve"> (God)</w:t>
      </w:r>
      <w:r w:rsidR="000514CE" w:rsidRPr="00631904">
        <w:rPr>
          <w:rFonts w:asciiTheme="majorHAnsi" w:hAnsiTheme="majorHAnsi" w:cstheme="majorHAnsi"/>
          <w:szCs w:val="28"/>
        </w:rPr>
        <w:t xml:space="preserve"> in the eye of the law is always present in all his courts, though he cannot personally distribute justice.</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12"/>
      </w:r>
      <w:r w:rsidR="000514CE"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631904">
        <w:rPr>
          <w:rFonts w:asciiTheme="majorHAnsi" w:hAnsiTheme="majorHAnsi" w:cstheme="majorHAnsi"/>
          <w:szCs w:val="28"/>
        </w:rPr>
        <w:t>His judges are the mirror by which the king's image is reflected.</w:t>
      </w:r>
      <w:r w:rsidR="000514CE">
        <w:rPr>
          <w:rFonts w:asciiTheme="majorHAnsi" w:hAnsiTheme="majorHAnsi" w:cstheme="majorHAnsi"/>
          <w:szCs w:val="28"/>
        </w:rPr>
        <w:t>”</w:t>
      </w:r>
      <w:r w:rsidR="000514CE">
        <w:rPr>
          <w:rStyle w:val="FootnoteReference"/>
          <w:rFonts w:asciiTheme="majorHAnsi" w:hAnsiTheme="majorHAnsi" w:cstheme="majorHAnsi"/>
          <w:szCs w:val="28"/>
        </w:rPr>
        <w:footnoteReference w:id="13"/>
      </w:r>
    </w:p>
    <w:p w:rsidR="00631904" w:rsidRDefault="00631904" w:rsidP="00631904">
      <w:pPr>
        <w:jc w:val="both"/>
        <w:rPr>
          <w:rFonts w:asciiTheme="majorHAnsi" w:hAnsiTheme="majorHAnsi" w:cstheme="majorHAnsi"/>
          <w:szCs w:val="28"/>
        </w:rPr>
      </w:pPr>
      <w:r w:rsidRPr="00631904">
        <w:rPr>
          <w:rFonts w:asciiTheme="majorHAnsi" w:hAnsiTheme="majorHAnsi" w:cstheme="majorHAnsi"/>
          <w:szCs w:val="28"/>
        </w:rPr>
        <w:t xml:space="preserve">“Sovereignty itself is, of course, </w:t>
      </w:r>
      <w:r w:rsidR="002B4780">
        <w:rPr>
          <w:rFonts w:asciiTheme="majorHAnsi" w:hAnsiTheme="majorHAnsi" w:cstheme="majorHAnsi"/>
          <w:szCs w:val="28"/>
        </w:rPr>
        <w:t>‘</w:t>
      </w:r>
      <w:r w:rsidRPr="002B4780">
        <w:rPr>
          <w:rFonts w:asciiTheme="majorHAnsi" w:hAnsiTheme="majorHAnsi" w:cstheme="majorHAnsi"/>
          <w:szCs w:val="28"/>
        </w:rPr>
        <w:t>not subject to law</w:t>
      </w:r>
      <w:r w:rsidR="00AE1A6C">
        <w:rPr>
          <w:rFonts w:asciiTheme="majorHAnsi" w:hAnsiTheme="majorHAnsi" w:cstheme="majorHAnsi"/>
          <w:szCs w:val="28"/>
        </w:rPr>
        <w:t>,</w:t>
      </w:r>
      <w:r w:rsidR="002B4780">
        <w:rPr>
          <w:rFonts w:asciiTheme="majorHAnsi" w:hAnsiTheme="majorHAnsi" w:cstheme="majorHAnsi"/>
          <w:szCs w:val="28"/>
        </w:rPr>
        <w:t>’</w:t>
      </w:r>
      <w:r w:rsidRPr="00631904">
        <w:rPr>
          <w:rFonts w:asciiTheme="majorHAnsi" w:hAnsiTheme="majorHAnsi" w:cstheme="majorHAnsi"/>
          <w:szCs w:val="28"/>
        </w:rPr>
        <w:t xml:space="preserve"> for it is the author and source of law; but in our system, while </w:t>
      </w:r>
      <w:r w:rsidR="002B4780">
        <w:rPr>
          <w:rFonts w:asciiTheme="majorHAnsi" w:hAnsiTheme="majorHAnsi" w:cstheme="majorHAnsi"/>
          <w:szCs w:val="28"/>
        </w:rPr>
        <w:t>‘</w:t>
      </w:r>
      <w:r w:rsidRPr="00631904">
        <w:rPr>
          <w:rFonts w:asciiTheme="majorHAnsi" w:hAnsiTheme="majorHAnsi" w:cstheme="majorHAnsi"/>
          <w:szCs w:val="28"/>
        </w:rPr>
        <w:t>sovereign powers</w:t>
      </w:r>
      <w:r w:rsidR="002B4780">
        <w:rPr>
          <w:rFonts w:asciiTheme="majorHAnsi" w:hAnsiTheme="majorHAnsi" w:cstheme="majorHAnsi"/>
          <w:szCs w:val="28"/>
        </w:rPr>
        <w:t>’</w:t>
      </w:r>
      <w:r w:rsidRPr="00631904">
        <w:rPr>
          <w:rFonts w:asciiTheme="majorHAnsi" w:hAnsiTheme="majorHAnsi" w:cstheme="majorHAnsi"/>
          <w:szCs w:val="28"/>
        </w:rPr>
        <w:t xml:space="preserve"> are delegated to the agencies of government, </w:t>
      </w:r>
      <w:r w:rsidR="002B4780">
        <w:rPr>
          <w:rFonts w:asciiTheme="majorHAnsi" w:hAnsiTheme="majorHAnsi" w:cstheme="majorHAnsi"/>
          <w:szCs w:val="28"/>
        </w:rPr>
        <w:t>‘</w:t>
      </w:r>
      <w:r w:rsidRPr="002B4780">
        <w:rPr>
          <w:rFonts w:asciiTheme="majorHAnsi" w:hAnsiTheme="majorHAnsi" w:cstheme="majorHAnsi"/>
          <w:szCs w:val="28"/>
        </w:rPr>
        <w:t>sovereignty itself remains with the people</w:t>
      </w:r>
      <w:r w:rsidR="00AE1A6C">
        <w:rPr>
          <w:rFonts w:asciiTheme="majorHAnsi" w:hAnsiTheme="majorHAnsi" w:cstheme="majorHAnsi"/>
          <w:szCs w:val="28"/>
        </w:rPr>
        <w:t>,</w:t>
      </w:r>
      <w:r w:rsidR="002B4780">
        <w:rPr>
          <w:rFonts w:asciiTheme="majorHAnsi" w:hAnsiTheme="majorHAnsi" w:cstheme="majorHAnsi"/>
          <w:szCs w:val="28"/>
        </w:rPr>
        <w:t>’</w:t>
      </w:r>
      <w:r w:rsidRPr="00631904">
        <w:rPr>
          <w:rFonts w:asciiTheme="majorHAnsi" w:hAnsiTheme="majorHAnsi" w:cstheme="majorHAnsi"/>
          <w:szCs w:val="28"/>
        </w:rPr>
        <w:t xml:space="preserve"> by whom and for whom all government exists and acts</w:t>
      </w:r>
      <w:r w:rsidR="002B4780">
        <w:rPr>
          <w:rFonts w:asciiTheme="majorHAnsi" w:hAnsiTheme="majorHAnsi" w:cstheme="majorHAnsi"/>
          <w:szCs w:val="28"/>
        </w:rPr>
        <w:t>,</w:t>
      </w:r>
      <w:r w:rsidRPr="00631904">
        <w:rPr>
          <w:rFonts w:asciiTheme="majorHAnsi" w:hAnsiTheme="majorHAnsi" w:cstheme="majorHAnsi"/>
          <w:szCs w:val="28"/>
        </w:rPr>
        <w:t xml:space="preserve"> </w:t>
      </w:r>
      <w:r w:rsidR="002B4780">
        <w:rPr>
          <w:rFonts w:asciiTheme="majorHAnsi" w:hAnsiTheme="majorHAnsi" w:cstheme="majorHAnsi"/>
          <w:szCs w:val="28"/>
        </w:rPr>
        <w:t>a</w:t>
      </w:r>
      <w:r w:rsidRPr="00631904">
        <w:rPr>
          <w:rFonts w:asciiTheme="majorHAnsi" w:hAnsiTheme="majorHAnsi" w:cstheme="majorHAnsi"/>
          <w:szCs w:val="28"/>
        </w:rPr>
        <w:t>nd the law is the definition and limitation of power…”</w:t>
      </w:r>
      <w:r>
        <w:rPr>
          <w:rStyle w:val="FootnoteReference"/>
          <w:rFonts w:asciiTheme="majorHAnsi" w:hAnsiTheme="majorHAnsi" w:cstheme="majorHAnsi"/>
          <w:szCs w:val="28"/>
        </w:rPr>
        <w:footnoteReference w:id="14"/>
      </w:r>
      <w:r w:rsidRPr="00631904">
        <w:rPr>
          <w:rFonts w:asciiTheme="majorHAnsi" w:hAnsiTheme="majorHAnsi" w:cstheme="majorHAnsi"/>
          <w:szCs w:val="28"/>
        </w:rPr>
        <w:t xml:space="preserve"> </w:t>
      </w:r>
    </w:p>
    <w:p w:rsidR="000514CE" w:rsidRPr="00631904" w:rsidRDefault="00AE1A6C" w:rsidP="000514CE">
      <w:pPr>
        <w:jc w:val="both"/>
        <w:rPr>
          <w:rFonts w:asciiTheme="majorHAnsi" w:hAnsiTheme="majorHAnsi" w:cstheme="majorHAnsi"/>
          <w:szCs w:val="28"/>
        </w:rPr>
      </w:pPr>
      <w:r>
        <w:rPr>
          <w:rFonts w:asciiTheme="majorHAnsi" w:hAnsiTheme="majorHAnsi" w:cstheme="majorHAnsi"/>
          <w:szCs w:val="28"/>
        </w:rPr>
        <w:t>“</w:t>
      </w:r>
      <w:r w:rsidR="000514CE" w:rsidRPr="00631904">
        <w:rPr>
          <w:rFonts w:asciiTheme="majorHAnsi" w:hAnsiTheme="majorHAnsi" w:cstheme="majorHAnsi"/>
          <w:szCs w:val="28"/>
        </w:rPr>
        <w:t xml:space="preserve">The words </w:t>
      </w:r>
      <w:r w:rsidR="000514CE">
        <w:rPr>
          <w:rFonts w:asciiTheme="majorHAnsi" w:hAnsiTheme="majorHAnsi" w:cstheme="majorHAnsi"/>
          <w:szCs w:val="28"/>
        </w:rPr>
        <w:t>‘</w:t>
      </w:r>
      <w:r w:rsidR="000514CE" w:rsidRPr="00631904">
        <w:rPr>
          <w:rFonts w:asciiTheme="majorHAnsi" w:hAnsiTheme="majorHAnsi" w:cstheme="majorHAnsi"/>
          <w:szCs w:val="28"/>
        </w:rPr>
        <w:t>sovereign state</w:t>
      </w:r>
      <w:r w:rsidR="000514CE">
        <w:rPr>
          <w:rFonts w:asciiTheme="majorHAnsi" w:hAnsiTheme="majorHAnsi" w:cstheme="majorHAnsi"/>
          <w:szCs w:val="28"/>
        </w:rPr>
        <w:t>’</w:t>
      </w:r>
      <w:r w:rsidR="000514CE" w:rsidRPr="00631904">
        <w:rPr>
          <w:rFonts w:asciiTheme="majorHAnsi" w:hAnsiTheme="majorHAnsi" w:cstheme="majorHAnsi"/>
          <w:szCs w:val="28"/>
        </w:rPr>
        <w:t xml:space="preserve"> are </w:t>
      </w:r>
      <w:r w:rsidR="000514CE" w:rsidRPr="00262421">
        <w:rPr>
          <w:rFonts w:asciiTheme="majorHAnsi" w:hAnsiTheme="majorHAnsi" w:cstheme="majorHAnsi"/>
          <w:szCs w:val="28"/>
          <w:u w:val="single"/>
        </w:rPr>
        <w:t>cabalistic</w:t>
      </w:r>
      <w:r w:rsidR="000514CE" w:rsidRPr="002B4780">
        <w:rPr>
          <w:rFonts w:asciiTheme="majorHAnsi" w:hAnsiTheme="majorHAnsi" w:cstheme="majorHAnsi"/>
          <w:szCs w:val="28"/>
          <w:u w:val="single"/>
        </w:rPr>
        <w:t xml:space="preserve"> words</w:t>
      </w:r>
      <w:r w:rsidR="000514CE" w:rsidRPr="00631904">
        <w:rPr>
          <w:rFonts w:asciiTheme="majorHAnsi" w:hAnsiTheme="majorHAnsi" w:cstheme="majorHAnsi"/>
          <w:szCs w:val="28"/>
        </w:rPr>
        <w:t xml:space="preserve"> </w:t>
      </w:r>
      <w:r w:rsidR="000514CE">
        <w:rPr>
          <w:rFonts w:asciiTheme="majorHAnsi" w:hAnsiTheme="majorHAnsi" w:cstheme="majorHAnsi"/>
          <w:szCs w:val="28"/>
        </w:rPr>
        <w:t>(</w:t>
      </w:r>
      <w:r w:rsidR="000514CE" w:rsidRPr="002B4780">
        <w:rPr>
          <w:rFonts w:asciiTheme="majorHAnsi" w:hAnsiTheme="majorHAnsi" w:cstheme="majorHAnsi"/>
          <w:i/>
          <w:szCs w:val="28"/>
        </w:rPr>
        <w:t>having a secrete meaning</w:t>
      </w:r>
      <w:r w:rsidR="000514CE">
        <w:rPr>
          <w:rFonts w:asciiTheme="majorHAnsi" w:hAnsiTheme="majorHAnsi" w:cstheme="majorHAnsi"/>
          <w:szCs w:val="28"/>
        </w:rPr>
        <w:t>)</w:t>
      </w:r>
      <w:r>
        <w:rPr>
          <w:rFonts w:asciiTheme="majorHAnsi" w:hAnsiTheme="majorHAnsi" w:cstheme="majorHAnsi"/>
          <w:szCs w:val="28"/>
        </w:rPr>
        <w:t>,</w:t>
      </w:r>
      <w:r w:rsidR="000514CE" w:rsidRPr="00631904">
        <w:rPr>
          <w:rFonts w:asciiTheme="majorHAnsi" w:hAnsiTheme="majorHAnsi" w:cstheme="majorHAnsi"/>
          <w:szCs w:val="28"/>
        </w:rPr>
        <w:t xml:space="preserve"> not understood by the disciple of liberty, who has been instructed in our constitutional schools. It is our appropriate phrase when applied to an absolute despotism. The idea of sovereign power in the government of a republic is incompatible with the existence and foundation of civil liberty and the rights of property.</w:t>
      </w:r>
      <w:r>
        <w:rPr>
          <w:rFonts w:asciiTheme="majorHAnsi" w:hAnsiTheme="majorHAnsi" w:cstheme="majorHAnsi"/>
          <w:szCs w:val="28"/>
        </w:rPr>
        <w:t>”</w:t>
      </w:r>
      <w:r w:rsidR="000514CE">
        <w:rPr>
          <w:rStyle w:val="FootnoteReference"/>
          <w:rFonts w:asciiTheme="majorHAnsi" w:hAnsiTheme="majorHAnsi" w:cstheme="majorHAnsi"/>
          <w:szCs w:val="28"/>
        </w:rPr>
        <w:footnoteReference w:id="15"/>
      </w:r>
      <w:r w:rsidR="000514CE" w:rsidRPr="00631904">
        <w:rPr>
          <w:rFonts w:asciiTheme="majorHAnsi" w:hAnsiTheme="majorHAnsi" w:cstheme="majorHAnsi"/>
          <w:szCs w:val="28"/>
        </w:rPr>
        <w:t xml:space="preserve"> </w:t>
      </w:r>
    </w:p>
    <w:p w:rsidR="00CE6581" w:rsidRPr="00631904" w:rsidRDefault="00CE6581" w:rsidP="00CE6581">
      <w:pPr>
        <w:jc w:val="both"/>
        <w:rPr>
          <w:rFonts w:asciiTheme="majorHAnsi" w:hAnsiTheme="majorHAnsi" w:cstheme="majorHAnsi"/>
          <w:szCs w:val="28"/>
        </w:rPr>
      </w:pPr>
      <w:r w:rsidRPr="00631904">
        <w:rPr>
          <w:rFonts w:asciiTheme="majorHAnsi" w:hAnsiTheme="majorHAnsi" w:cstheme="majorHAnsi"/>
          <w:szCs w:val="28"/>
        </w:rPr>
        <w:t>“The sovereignty of a state does not reside in the persons who fill the different departments of its government, but in the People, from whom the government emanated; and they may change it at their discretion</w:t>
      </w:r>
      <w:r w:rsidR="00AE1A6C">
        <w:rPr>
          <w:rFonts w:asciiTheme="majorHAnsi" w:hAnsiTheme="majorHAnsi" w:cstheme="majorHAnsi"/>
          <w:szCs w:val="28"/>
        </w:rPr>
        <w:t>.</w:t>
      </w:r>
      <w:r w:rsidRPr="00631904">
        <w:rPr>
          <w:rFonts w:asciiTheme="majorHAnsi" w:hAnsiTheme="majorHAnsi" w:cstheme="majorHAnsi"/>
          <w:szCs w:val="28"/>
        </w:rPr>
        <w:t xml:space="preserve"> </w:t>
      </w:r>
      <w:r w:rsidR="00AE1A6C">
        <w:rPr>
          <w:rFonts w:asciiTheme="majorHAnsi" w:hAnsiTheme="majorHAnsi" w:cstheme="majorHAnsi"/>
          <w:szCs w:val="28"/>
        </w:rPr>
        <w:t>S</w:t>
      </w:r>
      <w:r w:rsidRPr="00631904">
        <w:rPr>
          <w:rFonts w:asciiTheme="majorHAnsi" w:hAnsiTheme="majorHAnsi" w:cstheme="majorHAnsi"/>
          <w:szCs w:val="28"/>
        </w:rPr>
        <w:t>overeignty then in this country, abides with the constituency, and not with the agent; and this remark is true, both in reference to the federal and state government.”</w:t>
      </w:r>
      <w:r>
        <w:rPr>
          <w:rStyle w:val="FootnoteReference"/>
          <w:rFonts w:asciiTheme="majorHAnsi" w:hAnsiTheme="majorHAnsi" w:cstheme="majorHAnsi"/>
          <w:szCs w:val="28"/>
        </w:rPr>
        <w:footnoteReference w:id="16"/>
      </w:r>
      <w:r w:rsidRPr="00631904">
        <w:rPr>
          <w:rFonts w:asciiTheme="majorHAnsi" w:hAnsiTheme="majorHAnsi" w:cstheme="majorHAnsi"/>
          <w:szCs w:val="28"/>
        </w:rPr>
        <w:t xml:space="preserve"> “The doctrine of Sovereign Immunity is one of the Common</w:t>
      </w:r>
      <w:r w:rsidR="00AE1A6C">
        <w:rPr>
          <w:rFonts w:asciiTheme="majorHAnsi" w:hAnsiTheme="majorHAnsi" w:cstheme="majorHAnsi"/>
          <w:szCs w:val="28"/>
        </w:rPr>
        <w:t xml:space="preserve"> </w:t>
      </w:r>
      <w:r w:rsidRPr="00631904">
        <w:rPr>
          <w:rFonts w:asciiTheme="majorHAnsi" w:hAnsiTheme="majorHAnsi" w:cstheme="majorHAnsi"/>
          <w:szCs w:val="28"/>
        </w:rPr>
        <w:t>Law immunities and defenses that are available to the Sovereign.”</w:t>
      </w:r>
      <w:r>
        <w:rPr>
          <w:rStyle w:val="FootnoteReference"/>
          <w:rFonts w:asciiTheme="majorHAnsi" w:hAnsiTheme="majorHAnsi" w:cstheme="majorHAnsi"/>
          <w:szCs w:val="28"/>
        </w:rPr>
        <w:footnoteReference w:id="17"/>
      </w:r>
      <w:r w:rsidRPr="00631904">
        <w:rPr>
          <w:rFonts w:asciiTheme="majorHAnsi" w:hAnsiTheme="majorHAnsi" w:cstheme="majorHAnsi"/>
          <w:szCs w:val="28"/>
        </w:rPr>
        <w:t xml:space="preserve"> “In United States, sovereignty resides in people. Congress cannot invoke the sovereign power of the People to override their </w:t>
      </w:r>
      <w:r>
        <w:rPr>
          <w:rFonts w:asciiTheme="majorHAnsi" w:hAnsiTheme="majorHAnsi" w:cstheme="majorHAnsi"/>
          <w:szCs w:val="28"/>
        </w:rPr>
        <w:t xml:space="preserve">[the Peoples’] </w:t>
      </w:r>
      <w:r w:rsidRPr="00631904">
        <w:rPr>
          <w:rFonts w:asciiTheme="majorHAnsi" w:hAnsiTheme="majorHAnsi" w:cstheme="majorHAnsi"/>
          <w:szCs w:val="28"/>
        </w:rPr>
        <w:t>will.”</w:t>
      </w:r>
      <w:r>
        <w:rPr>
          <w:rStyle w:val="FootnoteReference"/>
          <w:rFonts w:asciiTheme="majorHAnsi" w:hAnsiTheme="majorHAnsi" w:cstheme="majorHAnsi"/>
          <w:szCs w:val="28"/>
        </w:rPr>
        <w:footnoteReference w:id="18"/>
      </w:r>
      <w:r w:rsidRPr="00631904">
        <w:rPr>
          <w:rFonts w:asciiTheme="majorHAnsi" w:hAnsiTheme="majorHAnsi" w:cstheme="majorHAnsi"/>
          <w:szCs w:val="28"/>
        </w:rPr>
        <w:t xml:space="preserve"> “It will be admitted on all hands that with the exception of the powers granted to the states and the federal government through the Constitutions, the people of the several states are unconditionally sovereign within their respective states.”</w:t>
      </w:r>
      <w:r>
        <w:rPr>
          <w:rStyle w:val="FootnoteReference"/>
          <w:rFonts w:asciiTheme="majorHAnsi" w:hAnsiTheme="majorHAnsi" w:cstheme="majorHAnsi"/>
          <w:szCs w:val="28"/>
        </w:rPr>
        <w:footnoteReference w:id="19"/>
      </w:r>
      <w:r w:rsidRPr="00631904">
        <w:rPr>
          <w:rFonts w:asciiTheme="majorHAnsi" w:hAnsiTheme="majorHAnsi" w:cstheme="majorHAnsi"/>
          <w:szCs w:val="28"/>
        </w:rPr>
        <w:t xml:space="preserve"> </w:t>
      </w:r>
    </w:p>
    <w:p w:rsidR="00FE32A8" w:rsidRDefault="00CE6581" w:rsidP="00262421">
      <w:pPr>
        <w:jc w:val="both"/>
        <w:rPr>
          <w:rFonts w:asciiTheme="majorHAnsi" w:hAnsiTheme="majorHAnsi" w:cstheme="majorHAnsi"/>
          <w:szCs w:val="28"/>
        </w:rPr>
      </w:pPr>
      <w:r>
        <w:rPr>
          <w:rFonts w:asciiTheme="majorHAnsi" w:hAnsiTheme="majorHAnsi" w:cstheme="majorHAnsi"/>
          <w:szCs w:val="28"/>
        </w:rPr>
        <w:t>State run courts</w:t>
      </w:r>
      <w:r w:rsidR="00AE1A6C">
        <w:rPr>
          <w:rFonts w:asciiTheme="majorHAnsi" w:hAnsiTheme="majorHAnsi" w:cstheme="majorHAnsi"/>
          <w:szCs w:val="28"/>
        </w:rPr>
        <w:t>,</w:t>
      </w:r>
      <w:r>
        <w:rPr>
          <w:rFonts w:asciiTheme="majorHAnsi" w:hAnsiTheme="majorHAnsi" w:cstheme="majorHAnsi"/>
          <w:szCs w:val="28"/>
        </w:rPr>
        <w:t xml:space="preserve"> a/k/a ‘e</w:t>
      </w:r>
      <w:r w:rsidR="00A631EA">
        <w:rPr>
          <w:rFonts w:asciiTheme="majorHAnsi" w:hAnsiTheme="majorHAnsi" w:cstheme="majorHAnsi"/>
          <w:szCs w:val="28"/>
        </w:rPr>
        <w:t>quity courts</w:t>
      </w:r>
      <w:r w:rsidR="00AE1A6C">
        <w:rPr>
          <w:rFonts w:asciiTheme="majorHAnsi" w:hAnsiTheme="majorHAnsi" w:cstheme="majorHAnsi"/>
          <w:szCs w:val="28"/>
        </w:rPr>
        <w:t>,</w:t>
      </w:r>
      <w:r>
        <w:rPr>
          <w:rFonts w:asciiTheme="majorHAnsi" w:hAnsiTheme="majorHAnsi" w:cstheme="majorHAnsi"/>
          <w:szCs w:val="28"/>
        </w:rPr>
        <w:t>’</w:t>
      </w:r>
      <w:r w:rsidR="00A631EA">
        <w:rPr>
          <w:rFonts w:asciiTheme="majorHAnsi" w:hAnsiTheme="majorHAnsi" w:cstheme="majorHAnsi"/>
          <w:szCs w:val="28"/>
        </w:rPr>
        <w:t xml:space="preserve"> are nisi prius</w:t>
      </w:r>
      <w:r w:rsidR="00A631EA">
        <w:rPr>
          <w:rStyle w:val="FootnoteReference"/>
          <w:rFonts w:asciiTheme="majorHAnsi" w:hAnsiTheme="majorHAnsi" w:cstheme="majorHAnsi"/>
          <w:szCs w:val="28"/>
        </w:rPr>
        <w:footnoteReference w:id="20"/>
      </w:r>
      <w:r w:rsidR="00A631EA">
        <w:rPr>
          <w:rFonts w:asciiTheme="majorHAnsi" w:hAnsiTheme="majorHAnsi" w:cstheme="majorHAnsi"/>
          <w:szCs w:val="28"/>
        </w:rPr>
        <w:t xml:space="preserve"> courts</w:t>
      </w:r>
      <w:r w:rsidR="000514CE">
        <w:rPr>
          <w:rFonts w:asciiTheme="majorHAnsi" w:hAnsiTheme="majorHAnsi" w:cstheme="majorHAnsi"/>
          <w:szCs w:val="28"/>
        </w:rPr>
        <w:t xml:space="preserve"> </w:t>
      </w:r>
      <w:r w:rsidR="00A631EA">
        <w:rPr>
          <w:rFonts w:asciiTheme="majorHAnsi" w:hAnsiTheme="majorHAnsi" w:cstheme="majorHAnsi"/>
          <w:szCs w:val="28"/>
        </w:rPr>
        <w:t>presided over by judges (political servants) who rule according to regulations, statutes and codes or contracts</w:t>
      </w:r>
      <w:r w:rsidR="00A73F56">
        <w:rPr>
          <w:rFonts w:asciiTheme="majorHAnsi" w:hAnsiTheme="majorHAnsi" w:cstheme="majorHAnsi"/>
          <w:szCs w:val="28"/>
        </w:rPr>
        <w:t xml:space="preserve">, </w:t>
      </w:r>
      <w:r w:rsidR="00A73F56">
        <w:rPr>
          <w:rFonts w:asciiTheme="majorHAnsi" w:hAnsiTheme="majorHAnsi" w:cstheme="majorHAnsi"/>
          <w:szCs w:val="28"/>
        </w:rPr>
        <w:lastRenderedPageBreak/>
        <w:t>under American Jurisprudence</w:t>
      </w:r>
      <w:r w:rsidR="00A631EA">
        <w:rPr>
          <w:rFonts w:asciiTheme="majorHAnsi" w:hAnsiTheme="majorHAnsi" w:cstheme="majorHAnsi"/>
          <w:szCs w:val="28"/>
        </w:rPr>
        <w:t xml:space="preserve">. Law courts are presided over by juries (the People) who rule according to Natural Law, no judges, regulations, statutes, and codes </w:t>
      </w:r>
      <w:r w:rsidR="00E9551C">
        <w:rPr>
          <w:rFonts w:asciiTheme="majorHAnsi" w:hAnsiTheme="majorHAnsi" w:cstheme="majorHAnsi"/>
          <w:szCs w:val="28"/>
        </w:rPr>
        <w:t>permitted</w:t>
      </w:r>
      <w:r w:rsidR="00A631EA">
        <w:rPr>
          <w:rFonts w:asciiTheme="majorHAnsi" w:hAnsiTheme="majorHAnsi" w:cstheme="majorHAnsi"/>
          <w:szCs w:val="28"/>
        </w:rPr>
        <w:t xml:space="preserve">. Liberty is freedom from equity courts </w:t>
      </w:r>
      <w:r w:rsidR="00E9551C">
        <w:rPr>
          <w:rFonts w:asciiTheme="majorHAnsi" w:hAnsiTheme="majorHAnsi" w:cstheme="majorHAnsi"/>
          <w:szCs w:val="28"/>
        </w:rPr>
        <w:t xml:space="preserve">unless we </w:t>
      </w:r>
      <w:r w:rsidR="00FE32A8">
        <w:rPr>
          <w:rFonts w:asciiTheme="majorHAnsi" w:hAnsiTheme="majorHAnsi" w:cstheme="majorHAnsi"/>
          <w:szCs w:val="28"/>
        </w:rPr>
        <w:t>agree</w:t>
      </w:r>
      <w:r w:rsidR="00A631EA">
        <w:rPr>
          <w:rFonts w:asciiTheme="majorHAnsi" w:hAnsiTheme="majorHAnsi" w:cstheme="majorHAnsi"/>
          <w:szCs w:val="28"/>
        </w:rPr>
        <w:t>.</w:t>
      </w:r>
      <w:r w:rsidR="00FE32A8">
        <w:rPr>
          <w:rFonts w:asciiTheme="majorHAnsi" w:hAnsiTheme="majorHAnsi" w:cstheme="majorHAnsi"/>
          <w:szCs w:val="28"/>
        </w:rPr>
        <w:t xml:space="preserve"> </w:t>
      </w:r>
      <w:r w:rsidR="00262421">
        <w:rPr>
          <w:rFonts w:asciiTheme="majorHAnsi" w:hAnsiTheme="majorHAnsi" w:cstheme="majorHAnsi"/>
          <w:szCs w:val="28"/>
        </w:rPr>
        <w:t>“</w:t>
      </w:r>
      <w:r w:rsidR="00262421" w:rsidRPr="00631904">
        <w:rPr>
          <w:rFonts w:asciiTheme="majorHAnsi" w:hAnsiTheme="majorHAnsi" w:cstheme="majorHAnsi"/>
          <w:szCs w:val="28"/>
        </w:rPr>
        <w:t>The state cannot diminish rights of the people.</w:t>
      </w:r>
      <w:r w:rsidR="00262421">
        <w:rPr>
          <w:rFonts w:asciiTheme="majorHAnsi" w:hAnsiTheme="majorHAnsi" w:cstheme="majorHAnsi"/>
          <w:szCs w:val="28"/>
        </w:rPr>
        <w:t>”</w:t>
      </w:r>
      <w:r w:rsidR="00262421">
        <w:rPr>
          <w:rStyle w:val="FootnoteReference"/>
          <w:rFonts w:asciiTheme="majorHAnsi" w:hAnsiTheme="majorHAnsi" w:cstheme="majorHAnsi"/>
          <w:szCs w:val="28"/>
        </w:rPr>
        <w:footnoteReference w:id="21"/>
      </w:r>
      <w:r w:rsidR="00262421">
        <w:rPr>
          <w:rFonts w:asciiTheme="majorHAnsi" w:hAnsiTheme="majorHAnsi" w:cstheme="majorHAnsi"/>
          <w:szCs w:val="28"/>
        </w:rPr>
        <w:t xml:space="preserve"> “</w:t>
      </w:r>
      <w:r w:rsidR="00262421" w:rsidRPr="00631904">
        <w:rPr>
          <w:rFonts w:asciiTheme="majorHAnsi" w:hAnsiTheme="majorHAnsi" w:cstheme="majorHAnsi"/>
          <w:szCs w:val="28"/>
        </w:rPr>
        <w:t>No authority can, on any pretense whatsoever, be exercised over the citizens of this state, but such as is or shall be derived from and granted by the people of this state.</w:t>
      </w:r>
      <w:r w:rsidR="00262421">
        <w:rPr>
          <w:rFonts w:asciiTheme="majorHAnsi" w:hAnsiTheme="majorHAnsi" w:cstheme="majorHAnsi"/>
          <w:szCs w:val="28"/>
        </w:rPr>
        <w:t>”</w:t>
      </w:r>
      <w:r w:rsidR="00262421">
        <w:rPr>
          <w:rStyle w:val="FootnoteReference"/>
          <w:rFonts w:asciiTheme="majorHAnsi" w:hAnsiTheme="majorHAnsi" w:cstheme="majorHAnsi"/>
          <w:szCs w:val="28"/>
        </w:rPr>
        <w:footnoteReference w:id="22"/>
      </w:r>
      <w:r w:rsidR="00262421">
        <w:rPr>
          <w:rFonts w:asciiTheme="majorHAnsi" w:hAnsiTheme="majorHAnsi" w:cstheme="majorHAnsi"/>
          <w:szCs w:val="28"/>
        </w:rPr>
        <w:t xml:space="preserve"> </w:t>
      </w:r>
      <w:r w:rsidR="00710214">
        <w:rPr>
          <w:rFonts w:asciiTheme="majorHAnsi" w:hAnsiTheme="majorHAnsi" w:cstheme="majorHAnsi"/>
          <w:szCs w:val="28"/>
        </w:rPr>
        <w:t>“</w:t>
      </w:r>
      <w:r w:rsidR="00710214" w:rsidRPr="00631904">
        <w:rPr>
          <w:rFonts w:asciiTheme="majorHAnsi" w:hAnsiTheme="majorHAnsi" w:cstheme="majorHAnsi"/>
          <w:szCs w:val="28"/>
        </w:rPr>
        <w:t xml:space="preserve">The very meaning of </w:t>
      </w:r>
      <w:r w:rsidR="002B4780">
        <w:rPr>
          <w:rFonts w:asciiTheme="majorHAnsi" w:hAnsiTheme="majorHAnsi" w:cstheme="majorHAnsi"/>
          <w:szCs w:val="28"/>
        </w:rPr>
        <w:t>‘</w:t>
      </w:r>
      <w:r w:rsidR="00710214" w:rsidRPr="00631904">
        <w:rPr>
          <w:rFonts w:asciiTheme="majorHAnsi" w:hAnsiTheme="majorHAnsi" w:cstheme="majorHAnsi"/>
          <w:szCs w:val="28"/>
        </w:rPr>
        <w:t>sovereignty</w:t>
      </w:r>
      <w:r w:rsidR="002B4780">
        <w:rPr>
          <w:rFonts w:asciiTheme="majorHAnsi" w:hAnsiTheme="majorHAnsi" w:cstheme="majorHAnsi"/>
          <w:szCs w:val="28"/>
        </w:rPr>
        <w:t>’</w:t>
      </w:r>
      <w:r w:rsidR="00710214" w:rsidRPr="00631904">
        <w:rPr>
          <w:rFonts w:asciiTheme="majorHAnsi" w:hAnsiTheme="majorHAnsi" w:cstheme="majorHAnsi"/>
          <w:szCs w:val="28"/>
        </w:rPr>
        <w:t xml:space="preserve"> is that the decree of the sovereign makes law.</w:t>
      </w:r>
      <w:r w:rsidR="00710214">
        <w:rPr>
          <w:rFonts w:asciiTheme="majorHAnsi" w:hAnsiTheme="majorHAnsi" w:cstheme="majorHAnsi"/>
          <w:szCs w:val="28"/>
        </w:rPr>
        <w:t>”</w:t>
      </w:r>
      <w:r w:rsidR="00710214">
        <w:rPr>
          <w:rStyle w:val="FootnoteReference"/>
          <w:rFonts w:asciiTheme="majorHAnsi" w:hAnsiTheme="majorHAnsi" w:cstheme="majorHAnsi"/>
          <w:szCs w:val="28"/>
        </w:rPr>
        <w:footnoteReference w:id="23"/>
      </w:r>
      <w:r w:rsidR="00710214">
        <w:rPr>
          <w:rFonts w:asciiTheme="majorHAnsi" w:hAnsiTheme="majorHAnsi" w:cstheme="majorHAnsi"/>
          <w:szCs w:val="28"/>
        </w:rPr>
        <w:t xml:space="preserve"> “</w:t>
      </w:r>
      <w:r w:rsidR="00710214" w:rsidRPr="00631904">
        <w:rPr>
          <w:rFonts w:asciiTheme="majorHAnsi" w:hAnsiTheme="majorHAnsi" w:cstheme="majorHAnsi"/>
          <w:szCs w:val="28"/>
        </w:rPr>
        <w:t>Where rights secured by the Constitution are involved, there can be no rule making or legislation which would abrogate them.</w:t>
      </w:r>
      <w:r w:rsidR="00710214">
        <w:rPr>
          <w:rFonts w:asciiTheme="majorHAnsi" w:hAnsiTheme="majorHAnsi" w:cstheme="majorHAnsi"/>
          <w:szCs w:val="28"/>
        </w:rPr>
        <w:t>”</w:t>
      </w:r>
      <w:r w:rsidR="00710214">
        <w:rPr>
          <w:rStyle w:val="FootnoteReference"/>
          <w:rFonts w:asciiTheme="majorHAnsi" w:hAnsiTheme="majorHAnsi" w:cstheme="majorHAnsi"/>
          <w:szCs w:val="28"/>
        </w:rPr>
        <w:footnoteReference w:id="24"/>
      </w:r>
      <w:r w:rsidR="00710214" w:rsidRPr="00631904">
        <w:rPr>
          <w:rFonts w:asciiTheme="majorHAnsi" w:hAnsiTheme="majorHAnsi" w:cstheme="majorHAnsi"/>
          <w:szCs w:val="28"/>
        </w:rPr>
        <w:t xml:space="preserve"> </w:t>
      </w:r>
    </w:p>
    <w:p w:rsidR="00C0169C" w:rsidRDefault="00C0169C" w:rsidP="00E9551C">
      <w:pPr>
        <w:jc w:val="both"/>
        <w:rPr>
          <w:rFonts w:asciiTheme="majorHAnsi" w:hAnsiTheme="majorHAnsi" w:cstheme="majorHAnsi"/>
          <w:szCs w:val="28"/>
        </w:rPr>
      </w:pPr>
      <w:r w:rsidRPr="009F0C76">
        <w:rPr>
          <w:rFonts w:asciiTheme="majorHAnsi" w:hAnsiTheme="majorHAnsi" w:cstheme="majorHAnsi"/>
          <w:b/>
          <w:smallCaps/>
          <w:szCs w:val="28"/>
        </w:rPr>
        <w:t>Sovereignty cannot be Contracted Away</w:t>
      </w:r>
      <w:r w:rsidR="009F0C76" w:rsidRPr="009F0C76">
        <w:rPr>
          <w:rFonts w:asciiTheme="majorHAnsi" w:hAnsiTheme="majorHAnsi" w:cstheme="majorHAnsi"/>
          <w:b/>
          <w:smallCaps/>
          <w:szCs w:val="28"/>
        </w:rPr>
        <w:t>:</w:t>
      </w:r>
      <w:r w:rsidR="00710214">
        <w:rPr>
          <w:rFonts w:asciiTheme="majorHAnsi" w:hAnsiTheme="majorHAnsi" w:cstheme="majorHAnsi"/>
          <w:szCs w:val="28"/>
        </w:rPr>
        <w:t xml:space="preserve"> </w:t>
      </w:r>
      <w:r w:rsidR="004F6845">
        <w:rPr>
          <w:rFonts w:asciiTheme="majorHAnsi" w:hAnsiTheme="majorHAnsi" w:cstheme="majorHAnsi"/>
          <w:szCs w:val="28"/>
        </w:rPr>
        <w:t>“</w:t>
      </w:r>
      <w:r w:rsidR="005A4DEF" w:rsidRPr="005A4DEF">
        <w:rPr>
          <w:rFonts w:asciiTheme="majorHAnsi" w:hAnsiTheme="majorHAnsi" w:cstheme="majorHAnsi"/>
          <w:szCs w:val="28"/>
        </w:rPr>
        <w:t>It is the public policy of this state</w:t>
      </w:r>
      <w:r w:rsidR="004F6845">
        <w:rPr>
          <w:rFonts w:asciiTheme="majorHAnsi" w:hAnsiTheme="majorHAnsi" w:cstheme="majorHAnsi"/>
          <w:szCs w:val="28"/>
        </w:rPr>
        <w:t xml:space="preserve"> </w:t>
      </w:r>
      <w:r w:rsidR="005A4DEF" w:rsidRPr="005A4DEF">
        <w:rPr>
          <w:rFonts w:asciiTheme="majorHAnsi" w:hAnsiTheme="majorHAnsi" w:cstheme="majorHAnsi"/>
          <w:szCs w:val="28"/>
        </w:rPr>
        <w:t xml:space="preserve">that public agencies exist to aid in the conduct of the people's business....The people of this state do not yield their sovereignty to the agencies which serve them. In enacting this chapter, the </w:t>
      </w:r>
      <w:r w:rsidR="00E9551C">
        <w:rPr>
          <w:rFonts w:asciiTheme="majorHAnsi" w:hAnsiTheme="majorHAnsi" w:cstheme="majorHAnsi"/>
          <w:szCs w:val="28"/>
        </w:rPr>
        <w:t>l</w:t>
      </w:r>
      <w:r w:rsidR="005A4DEF" w:rsidRPr="005A4DEF">
        <w:rPr>
          <w:rFonts w:asciiTheme="majorHAnsi" w:hAnsiTheme="majorHAnsi" w:cstheme="majorHAnsi"/>
          <w:szCs w:val="28"/>
        </w:rPr>
        <w:t xml:space="preserve">egislature finds and declares that the public commissions, boards and councils and the other public agencies in this </w:t>
      </w:r>
      <w:r w:rsidR="00E9551C">
        <w:rPr>
          <w:rFonts w:asciiTheme="majorHAnsi" w:hAnsiTheme="majorHAnsi" w:cstheme="majorHAnsi"/>
          <w:szCs w:val="28"/>
        </w:rPr>
        <w:t>s</w:t>
      </w:r>
      <w:r w:rsidR="005A4DEF" w:rsidRPr="005A4DEF">
        <w:rPr>
          <w:rFonts w:asciiTheme="majorHAnsi" w:hAnsiTheme="majorHAnsi" w:cstheme="majorHAnsi"/>
          <w:szCs w:val="28"/>
        </w:rPr>
        <w:t>tate exist to aid in the conduct of the people's business.</w:t>
      </w:r>
      <w:r>
        <w:rPr>
          <w:rStyle w:val="FootnoteReference"/>
          <w:rFonts w:asciiTheme="majorHAnsi" w:hAnsiTheme="majorHAnsi" w:cstheme="majorHAnsi"/>
          <w:szCs w:val="28"/>
        </w:rPr>
        <w:footnoteReference w:id="25"/>
      </w:r>
      <w:r w:rsidR="000E7F1B">
        <w:rPr>
          <w:rFonts w:asciiTheme="majorHAnsi" w:hAnsiTheme="majorHAnsi" w:cstheme="majorHAnsi"/>
          <w:szCs w:val="28"/>
        </w:rPr>
        <w:t xml:space="preserve"> </w:t>
      </w:r>
      <w:r>
        <w:rPr>
          <w:rFonts w:asciiTheme="majorHAnsi" w:hAnsiTheme="majorHAnsi" w:cstheme="majorHAnsi"/>
          <w:szCs w:val="28"/>
        </w:rPr>
        <w:t>“</w:t>
      </w:r>
      <w:r w:rsidRPr="00631904">
        <w:rPr>
          <w:rFonts w:asciiTheme="majorHAnsi" w:hAnsiTheme="majorHAnsi" w:cstheme="majorHAnsi"/>
          <w:szCs w:val="28"/>
        </w:rPr>
        <w:t>To presume that a sovereign forever waives the right to exercise one of its powers</w:t>
      </w:r>
      <w:r w:rsidR="00AE1A6C">
        <w:rPr>
          <w:rFonts w:asciiTheme="majorHAnsi" w:hAnsiTheme="majorHAnsi" w:cstheme="majorHAnsi"/>
          <w:szCs w:val="28"/>
        </w:rPr>
        <w:t>,</w:t>
      </w:r>
      <w:r w:rsidRPr="00631904">
        <w:rPr>
          <w:rFonts w:asciiTheme="majorHAnsi" w:hAnsiTheme="majorHAnsi" w:cstheme="majorHAnsi"/>
          <w:szCs w:val="28"/>
        </w:rPr>
        <w:t xml:space="preserve"> unless it expressly reserves the right to exercise that power in a commercial agreement</w:t>
      </w:r>
      <w:r w:rsidR="00AE1A6C">
        <w:rPr>
          <w:rFonts w:asciiTheme="majorHAnsi" w:hAnsiTheme="majorHAnsi" w:cstheme="majorHAnsi"/>
          <w:szCs w:val="28"/>
        </w:rPr>
        <w:t>,</w:t>
      </w:r>
      <w:r w:rsidRPr="00631904">
        <w:rPr>
          <w:rFonts w:asciiTheme="majorHAnsi" w:hAnsiTheme="majorHAnsi" w:cstheme="majorHAnsi"/>
          <w:szCs w:val="28"/>
        </w:rPr>
        <w:t xml:space="preserve"> turns the concept of sovereignty on its head.</w:t>
      </w:r>
      <w:r>
        <w:rPr>
          <w:rFonts w:asciiTheme="majorHAnsi" w:hAnsiTheme="majorHAnsi" w:cstheme="majorHAnsi"/>
          <w:szCs w:val="28"/>
        </w:rPr>
        <w:t>”</w:t>
      </w:r>
      <w:r>
        <w:rPr>
          <w:rStyle w:val="FootnoteReference"/>
          <w:rFonts w:asciiTheme="majorHAnsi" w:hAnsiTheme="majorHAnsi" w:cstheme="majorHAnsi"/>
          <w:szCs w:val="28"/>
        </w:rPr>
        <w:footnoteReference w:id="26"/>
      </w:r>
    </w:p>
    <w:p w:rsidR="009F0C76" w:rsidRPr="00F92D2F" w:rsidRDefault="009F0C76" w:rsidP="009F0C76">
      <w:pPr>
        <w:pStyle w:val="Style"/>
        <w:spacing w:after="200" w:line="276" w:lineRule="auto"/>
        <w:jc w:val="both"/>
        <w:rPr>
          <w:sz w:val="28"/>
          <w:szCs w:val="28"/>
          <w:lang w:bidi="he-IL"/>
        </w:rPr>
      </w:pPr>
      <w:r>
        <w:rPr>
          <w:sz w:val="28"/>
          <w:szCs w:val="28"/>
          <w:lang w:bidi="he-IL"/>
        </w:rPr>
        <w:t xml:space="preserve">We the </w:t>
      </w:r>
      <w:r w:rsidRPr="00F92D2F">
        <w:rPr>
          <w:sz w:val="28"/>
          <w:szCs w:val="28"/>
          <w:lang w:bidi="he-IL"/>
        </w:rPr>
        <w:t>P</w:t>
      </w:r>
      <w:r>
        <w:rPr>
          <w:sz w:val="28"/>
          <w:szCs w:val="28"/>
          <w:lang w:bidi="he-IL"/>
        </w:rPr>
        <w:t>eople</w:t>
      </w:r>
      <w:r w:rsidRPr="00F92D2F">
        <w:rPr>
          <w:sz w:val="28"/>
          <w:szCs w:val="28"/>
          <w:lang w:bidi="he-IL"/>
        </w:rPr>
        <w:t xml:space="preserve"> are free and independent sovereign People with the unalienable right of due process and </w:t>
      </w:r>
      <w:r>
        <w:rPr>
          <w:sz w:val="28"/>
          <w:szCs w:val="28"/>
          <w:lang w:bidi="he-IL"/>
        </w:rPr>
        <w:t>have</w:t>
      </w:r>
      <w:r w:rsidRPr="00F92D2F">
        <w:rPr>
          <w:sz w:val="28"/>
          <w:szCs w:val="28"/>
          <w:lang w:bidi="he-IL"/>
        </w:rPr>
        <w:t xml:space="preserve"> no contract with any administrative (foreign) court</w:t>
      </w:r>
      <w:r>
        <w:rPr>
          <w:sz w:val="28"/>
          <w:szCs w:val="28"/>
          <w:lang w:bidi="he-IL"/>
        </w:rPr>
        <w:t xml:space="preserve"> without our consent.</w:t>
      </w:r>
      <w:r w:rsidRPr="00F92D2F">
        <w:rPr>
          <w:sz w:val="28"/>
          <w:szCs w:val="28"/>
          <w:lang w:bidi="he-IL"/>
        </w:rPr>
        <w:t xml:space="preserve"> </w:t>
      </w:r>
      <w:r>
        <w:rPr>
          <w:sz w:val="28"/>
          <w:szCs w:val="28"/>
          <w:lang w:bidi="he-IL"/>
        </w:rPr>
        <w:t>T</w:t>
      </w:r>
      <w:r w:rsidRPr="00F92D2F">
        <w:rPr>
          <w:sz w:val="28"/>
          <w:szCs w:val="28"/>
          <w:lang w:bidi="he-IL"/>
        </w:rPr>
        <w:t>hereby</w:t>
      </w:r>
      <w:r>
        <w:rPr>
          <w:sz w:val="28"/>
          <w:szCs w:val="28"/>
          <w:lang w:bidi="he-IL"/>
        </w:rPr>
        <w:t>, the People</w:t>
      </w:r>
      <w:r w:rsidRPr="00F92D2F">
        <w:rPr>
          <w:sz w:val="28"/>
          <w:szCs w:val="28"/>
          <w:lang w:bidi="he-IL"/>
        </w:rPr>
        <w:t xml:space="preserve"> ow</w:t>
      </w:r>
      <w:r>
        <w:rPr>
          <w:sz w:val="28"/>
          <w:szCs w:val="28"/>
          <w:lang w:bidi="he-IL"/>
        </w:rPr>
        <w:t>e</w:t>
      </w:r>
      <w:r w:rsidRPr="00F92D2F">
        <w:rPr>
          <w:sz w:val="28"/>
          <w:szCs w:val="28"/>
          <w:lang w:bidi="he-IL"/>
        </w:rPr>
        <w:t xml:space="preserve"> the State nothing and </w:t>
      </w:r>
      <w:r>
        <w:rPr>
          <w:sz w:val="28"/>
          <w:szCs w:val="28"/>
          <w:lang w:bidi="he-IL"/>
        </w:rPr>
        <w:t xml:space="preserve">are </w:t>
      </w:r>
      <w:r w:rsidRPr="00F92D2F">
        <w:rPr>
          <w:sz w:val="28"/>
          <w:szCs w:val="28"/>
          <w:lang w:bidi="he-IL"/>
        </w:rPr>
        <w:t xml:space="preserve">under no obligation that would require the </w:t>
      </w:r>
      <w:r>
        <w:rPr>
          <w:sz w:val="28"/>
          <w:szCs w:val="28"/>
          <w:lang w:bidi="he-IL"/>
        </w:rPr>
        <w:t>People</w:t>
      </w:r>
      <w:r w:rsidRPr="00F92D2F">
        <w:rPr>
          <w:sz w:val="28"/>
          <w:szCs w:val="28"/>
          <w:lang w:bidi="he-IL"/>
        </w:rPr>
        <w:t xml:space="preserve"> to seek leave from any servant who has no jurisdiction or authority over the</w:t>
      </w:r>
      <w:r w:rsidR="00575796">
        <w:rPr>
          <w:sz w:val="28"/>
          <w:szCs w:val="28"/>
          <w:lang w:bidi="he-IL"/>
        </w:rPr>
        <w:t>m</w:t>
      </w:r>
      <w:r w:rsidRPr="00F92D2F">
        <w:rPr>
          <w:sz w:val="28"/>
          <w:szCs w:val="28"/>
          <w:lang w:bidi="he-IL"/>
        </w:rPr>
        <w:t>. We are not “subjects of the state” but the “masters thereof</w:t>
      </w:r>
      <w:r w:rsidR="00AE1A6C">
        <w:rPr>
          <w:sz w:val="28"/>
          <w:szCs w:val="28"/>
          <w:lang w:bidi="he-IL"/>
        </w:rPr>
        <w:t>.</w:t>
      </w:r>
      <w:r w:rsidRPr="00F92D2F">
        <w:rPr>
          <w:sz w:val="28"/>
          <w:szCs w:val="28"/>
          <w:lang w:bidi="he-IL"/>
        </w:rPr>
        <w:t>”</w:t>
      </w:r>
    </w:p>
    <w:p w:rsidR="008B5A76" w:rsidRPr="008B5A76" w:rsidRDefault="009F0C76" w:rsidP="005B5ED3">
      <w:pPr>
        <w:ind w:right="36"/>
        <w:jc w:val="both"/>
        <w:rPr>
          <w:rFonts w:cs="Times New Roman"/>
          <w:szCs w:val="28"/>
        </w:rPr>
      </w:pPr>
      <w:r w:rsidRPr="009F0C76">
        <w:t xml:space="preserve">“Under federal Law, which is applicable to all states, the U.S. Supreme Court stated that if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w:t>
      </w:r>
      <w:r w:rsidRPr="009F0C76">
        <w:lastRenderedPageBreak/>
        <w:t>trespassers.”</w:t>
      </w:r>
      <w:r w:rsidRPr="009F0C76">
        <w:rPr>
          <w:rStyle w:val="FootnoteReference"/>
        </w:rPr>
        <w:footnoteReference w:id="27"/>
      </w:r>
      <w:r w:rsidR="005B5ED3">
        <w:t xml:space="preserve"> </w:t>
      </w:r>
      <w:r w:rsidR="00CE6581">
        <w:rPr>
          <w:rFonts w:cs="Times New Roman"/>
          <w:szCs w:val="28"/>
        </w:rPr>
        <w:t>“I</w:t>
      </w:r>
      <w:r w:rsidR="008B5A76" w:rsidRPr="008B5A76">
        <w:rPr>
          <w:rFonts w:cs="Times New Roman"/>
          <w:szCs w:val="28"/>
        </w:rPr>
        <w:t>t is clear that Congress cannot by authorization or ratification give the slightest effect to a state law or constitution which is in conflict with the Constitution of the United States.</w:t>
      </w:r>
      <w:r w:rsidR="00CE6581">
        <w:rPr>
          <w:rFonts w:cs="Times New Roman"/>
          <w:szCs w:val="28"/>
        </w:rPr>
        <w:t>”</w:t>
      </w:r>
      <w:r w:rsidR="00CE6581">
        <w:rPr>
          <w:rStyle w:val="FootnoteReference"/>
          <w:rFonts w:cs="Times New Roman"/>
          <w:szCs w:val="28"/>
        </w:rPr>
        <w:footnoteReference w:id="28"/>
      </w:r>
    </w:p>
    <w:p w:rsidR="00B22EA6" w:rsidRDefault="00577E7C" w:rsidP="00781E3D">
      <w:pPr>
        <w:jc w:val="both"/>
      </w:pPr>
      <w:r w:rsidRPr="00445B2C">
        <w:rPr>
          <w:b/>
          <w:u w:val="single"/>
        </w:rPr>
        <w:t>CONCLUSION</w:t>
      </w:r>
      <w:r w:rsidRPr="00445B2C">
        <w:rPr>
          <w:b/>
        </w:rPr>
        <w:t>:</w:t>
      </w:r>
      <w:r>
        <w:t xml:space="preserve"> </w:t>
      </w:r>
      <w:r w:rsidR="00781E3D">
        <w:rPr>
          <w:rFonts w:asciiTheme="minorHAnsi" w:hAnsiTheme="minorHAnsi" w:cstheme="minorHAnsi"/>
          <w:szCs w:val="28"/>
        </w:rPr>
        <w:t>T</w:t>
      </w:r>
      <w:r w:rsidR="00781E3D" w:rsidRPr="00DA771F">
        <w:rPr>
          <w:rFonts w:asciiTheme="minorHAnsi" w:hAnsiTheme="minorHAnsi" w:cstheme="minorHAnsi"/>
          <w:szCs w:val="28"/>
        </w:rPr>
        <w:t>he People are</w:t>
      </w:r>
      <w:r w:rsidR="00781E3D">
        <w:rPr>
          <w:rFonts w:asciiTheme="minorHAnsi" w:hAnsiTheme="minorHAnsi" w:cstheme="minorHAnsi"/>
          <w:szCs w:val="28"/>
        </w:rPr>
        <w:t xml:space="preserve"> the</w:t>
      </w:r>
      <w:r w:rsidR="00781E3D" w:rsidRPr="00DA771F">
        <w:rPr>
          <w:rFonts w:asciiTheme="minorHAnsi" w:hAnsiTheme="minorHAnsi" w:cstheme="minorHAnsi"/>
          <w:szCs w:val="28"/>
        </w:rPr>
        <w:t xml:space="preserve"> sovereign</w:t>
      </w:r>
      <w:r w:rsidR="00781E3D">
        <w:rPr>
          <w:rFonts w:asciiTheme="minorHAnsi" w:hAnsiTheme="minorHAnsi" w:cstheme="minorHAnsi"/>
          <w:szCs w:val="28"/>
        </w:rPr>
        <w:t xml:space="preserve"> and not the government. Government </w:t>
      </w:r>
      <w:r w:rsidR="00781E3D" w:rsidRPr="00DA771F">
        <w:rPr>
          <w:rFonts w:asciiTheme="minorHAnsi" w:hAnsiTheme="minorHAnsi" w:cstheme="minorHAnsi"/>
          <w:szCs w:val="28"/>
        </w:rPr>
        <w:t xml:space="preserve">is a creature of the law with </w:t>
      </w:r>
      <w:r w:rsidR="00781E3D">
        <w:rPr>
          <w:rFonts w:asciiTheme="minorHAnsi" w:hAnsiTheme="minorHAnsi" w:cstheme="minorHAnsi"/>
          <w:szCs w:val="28"/>
        </w:rPr>
        <w:t xml:space="preserve">a </w:t>
      </w:r>
      <w:r w:rsidR="00781E3D" w:rsidRPr="00DA771F">
        <w:rPr>
          <w:rFonts w:asciiTheme="minorHAnsi" w:hAnsiTheme="minorHAnsi" w:cstheme="minorHAnsi"/>
          <w:szCs w:val="28"/>
        </w:rPr>
        <w:t xml:space="preserve">clipped </w:t>
      </w:r>
      <w:r w:rsidR="00781E3D">
        <w:rPr>
          <w:rFonts w:asciiTheme="minorHAnsi" w:hAnsiTheme="minorHAnsi" w:cstheme="minorHAnsi"/>
          <w:szCs w:val="28"/>
        </w:rPr>
        <w:t xml:space="preserve">sovereignty sufficient only enough to exercise their vested powers. </w:t>
      </w:r>
      <w:r w:rsidR="00BE059C" w:rsidRPr="00631904">
        <w:rPr>
          <w:rFonts w:asciiTheme="majorHAnsi" w:hAnsiTheme="majorHAnsi" w:cstheme="majorHAnsi"/>
          <w:szCs w:val="28"/>
        </w:rPr>
        <w:t>Sovereignty itself</w:t>
      </w:r>
      <w:r w:rsidR="00F52F68">
        <w:rPr>
          <w:rFonts w:asciiTheme="majorHAnsi" w:hAnsiTheme="majorHAnsi" w:cstheme="majorHAnsi"/>
          <w:szCs w:val="28"/>
        </w:rPr>
        <w:t>,</w:t>
      </w:r>
      <w:r w:rsidR="00BE059C" w:rsidRPr="00631904">
        <w:rPr>
          <w:rFonts w:asciiTheme="majorHAnsi" w:hAnsiTheme="majorHAnsi" w:cstheme="majorHAnsi"/>
          <w:szCs w:val="28"/>
        </w:rPr>
        <w:t xml:space="preserve"> </w:t>
      </w:r>
      <w:r w:rsidR="00515383">
        <w:rPr>
          <w:rFonts w:asciiTheme="majorHAnsi" w:hAnsiTheme="majorHAnsi" w:cstheme="majorHAnsi"/>
          <w:szCs w:val="28"/>
        </w:rPr>
        <w:t>‘</w:t>
      </w:r>
      <w:r w:rsidR="00515383" w:rsidRPr="00515383">
        <w:rPr>
          <w:rFonts w:asciiTheme="majorHAnsi" w:hAnsiTheme="majorHAnsi" w:cstheme="majorHAnsi"/>
          <w:szCs w:val="28"/>
          <w:u w:val="single"/>
        </w:rPr>
        <w:t>the People</w:t>
      </w:r>
      <w:r w:rsidR="00F52F68">
        <w:rPr>
          <w:rFonts w:asciiTheme="majorHAnsi" w:hAnsiTheme="majorHAnsi" w:cstheme="majorHAnsi"/>
          <w:szCs w:val="28"/>
        </w:rPr>
        <w:t>,</w:t>
      </w:r>
      <w:r w:rsidR="00AE1A6C">
        <w:rPr>
          <w:rFonts w:asciiTheme="majorHAnsi" w:hAnsiTheme="majorHAnsi" w:cstheme="majorHAnsi"/>
          <w:szCs w:val="28"/>
        </w:rPr>
        <w:t>’</w:t>
      </w:r>
      <w:r w:rsidR="00515383">
        <w:rPr>
          <w:rFonts w:asciiTheme="majorHAnsi" w:hAnsiTheme="majorHAnsi" w:cstheme="majorHAnsi"/>
          <w:szCs w:val="28"/>
        </w:rPr>
        <w:t xml:space="preserve"> </w:t>
      </w:r>
      <w:r w:rsidR="00BE059C" w:rsidRPr="00631904">
        <w:rPr>
          <w:rFonts w:asciiTheme="majorHAnsi" w:hAnsiTheme="majorHAnsi" w:cstheme="majorHAnsi"/>
          <w:szCs w:val="28"/>
        </w:rPr>
        <w:t xml:space="preserve">is </w:t>
      </w:r>
      <w:r w:rsidR="00BE059C">
        <w:rPr>
          <w:rFonts w:asciiTheme="majorHAnsi" w:hAnsiTheme="majorHAnsi" w:cstheme="majorHAnsi"/>
          <w:szCs w:val="28"/>
        </w:rPr>
        <w:t>‘</w:t>
      </w:r>
      <w:r w:rsidR="00BE059C" w:rsidRPr="002B4780">
        <w:rPr>
          <w:rFonts w:asciiTheme="majorHAnsi" w:hAnsiTheme="majorHAnsi" w:cstheme="majorHAnsi"/>
          <w:szCs w:val="28"/>
        </w:rPr>
        <w:t>not subject to law</w:t>
      </w:r>
      <w:r w:rsidR="00AE1A6C">
        <w:rPr>
          <w:rFonts w:asciiTheme="majorHAnsi" w:hAnsiTheme="majorHAnsi" w:cstheme="majorHAnsi"/>
          <w:szCs w:val="28"/>
        </w:rPr>
        <w:t>,</w:t>
      </w:r>
      <w:r w:rsidR="00BE059C">
        <w:rPr>
          <w:rFonts w:asciiTheme="majorHAnsi" w:hAnsiTheme="majorHAnsi" w:cstheme="majorHAnsi"/>
          <w:szCs w:val="28"/>
        </w:rPr>
        <w:t>’</w:t>
      </w:r>
      <w:r w:rsidR="00BE059C" w:rsidRPr="00631904">
        <w:rPr>
          <w:rFonts w:asciiTheme="majorHAnsi" w:hAnsiTheme="majorHAnsi" w:cstheme="majorHAnsi"/>
          <w:szCs w:val="28"/>
        </w:rPr>
        <w:t xml:space="preserve"> for </w:t>
      </w:r>
      <w:r w:rsidR="00F52F68">
        <w:rPr>
          <w:rFonts w:asciiTheme="majorHAnsi" w:hAnsiTheme="majorHAnsi" w:cstheme="majorHAnsi"/>
          <w:szCs w:val="28"/>
        </w:rPr>
        <w:t xml:space="preserve">we are </w:t>
      </w:r>
      <w:r w:rsidR="00BE059C" w:rsidRPr="00631904">
        <w:rPr>
          <w:rFonts w:asciiTheme="majorHAnsi" w:hAnsiTheme="majorHAnsi" w:cstheme="majorHAnsi"/>
          <w:szCs w:val="28"/>
        </w:rPr>
        <w:t>the author and source of law</w:t>
      </w:r>
      <w:r w:rsidR="00BE059C">
        <w:rPr>
          <w:rFonts w:asciiTheme="majorHAnsi" w:hAnsiTheme="majorHAnsi" w:cstheme="majorHAnsi"/>
          <w:szCs w:val="28"/>
        </w:rPr>
        <w:t xml:space="preserve">. </w:t>
      </w:r>
      <w:r w:rsidR="002C7C7A">
        <w:rPr>
          <w:rFonts w:asciiTheme="minorHAnsi" w:hAnsiTheme="minorHAnsi" w:cstheme="minorHAnsi"/>
          <w:szCs w:val="28"/>
        </w:rPr>
        <w:t>T</w:t>
      </w:r>
      <w:r w:rsidR="00781E3D">
        <w:rPr>
          <w:rFonts w:asciiTheme="minorHAnsi" w:hAnsiTheme="minorHAnsi" w:cstheme="minorHAnsi"/>
          <w:szCs w:val="28"/>
        </w:rPr>
        <w:t>he People</w:t>
      </w:r>
      <w:r w:rsidR="002C7C7A">
        <w:rPr>
          <w:rFonts w:asciiTheme="minorHAnsi" w:hAnsiTheme="minorHAnsi" w:cstheme="minorHAnsi"/>
          <w:szCs w:val="28"/>
        </w:rPr>
        <w:t xml:space="preserve"> </w:t>
      </w:r>
      <w:r w:rsidR="00781E3D">
        <w:rPr>
          <w:rFonts w:asciiTheme="minorHAnsi" w:hAnsiTheme="minorHAnsi" w:cstheme="minorHAnsi"/>
          <w:szCs w:val="28"/>
        </w:rPr>
        <w:t>receiv</w:t>
      </w:r>
      <w:r w:rsidR="002C7C7A">
        <w:rPr>
          <w:rFonts w:asciiTheme="minorHAnsi" w:hAnsiTheme="minorHAnsi" w:cstheme="minorHAnsi"/>
          <w:szCs w:val="28"/>
        </w:rPr>
        <w:t>e</w:t>
      </w:r>
      <w:r w:rsidR="00F52F68">
        <w:rPr>
          <w:rFonts w:asciiTheme="minorHAnsi" w:hAnsiTheme="minorHAnsi" w:cstheme="minorHAnsi"/>
          <w:szCs w:val="28"/>
        </w:rPr>
        <w:t>d</w:t>
      </w:r>
      <w:r w:rsidR="00781E3D">
        <w:rPr>
          <w:rFonts w:asciiTheme="minorHAnsi" w:hAnsiTheme="minorHAnsi" w:cstheme="minorHAnsi"/>
          <w:szCs w:val="28"/>
        </w:rPr>
        <w:t xml:space="preserve"> </w:t>
      </w:r>
      <w:r w:rsidR="002C7C7A">
        <w:rPr>
          <w:rFonts w:asciiTheme="minorHAnsi" w:hAnsiTheme="minorHAnsi" w:cstheme="minorHAnsi"/>
          <w:szCs w:val="28"/>
        </w:rPr>
        <w:t>th</w:t>
      </w:r>
      <w:r w:rsidR="00F52F68">
        <w:rPr>
          <w:rFonts w:asciiTheme="minorHAnsi" w:hAnsiTheme="minorHAnsi" w:cstheme="minorHAnsi"/>
          <w:szCs w:val="28"/>
        </w:rPr>
        <w:t>is</w:t>
      </w:r>
      <w:r w:rsidR="00781E3D">
        <w:rPr>
          <w:rFonts w:asciiTheme="minorHAnsi" w:hAnsiTheme="minorHAnsi" w:cstheme="minorHAnsi"/>
          <w:szCs w:val="28"/>
        </w:rPr>
        <w:t xml:space="preserve"> sovereign authority </w:t>
      </w:r>
      <w:r w:rsidR="002C7C7A">
        <w:rPr>
          <w:rFonts w:asciiTheme="minorHAnsi" w:hAnsiTheme="minorHAnsi" w:cstheme="minorHAnsi"/>
          <w:szCs w:val="28"/>
        </w:rPr>
        <w:t>from God and the People ordained and established government</w:t>
      </w:r>
      <w:r w:rsidR="00781E3D">
        <w:rPr>
          <w:rFonts w:asciiTheme="minorHAnsi" w:hAnsiTheme="minorHAnsi" w:cstheme="minorHAnsi"/>
          <w:szCs w:val="28"/>
        </w:rPr>
        <w:t xml:space="preserve"> to secure </w:t>
      </w:r>
      <w:r w:rsidR="002C7C7A">
        <w:rPr>
          <w:rFonts w:asciiTheme="minorHAnsi" w:hAnsiTheme="minorHAnsi" w:cstheme="minorHAnsi"/>
          <w:szCs w:val="28"/>
        </w:rPr>
        <w:t>these</w:t>
      </w:r>
      <w:r w:rsidR="00781E3D">
        <w:rPr>
          <w:rFonts w:asciiTheme="minorHAnsi" w:hAnsiTheme="minorHAnsi" w:cstheme="minorHAnsi"/>
          <w:szCs w:val="28"/>
        </w:rPr>
        <w:t xml:space="preserve"> rights</w:t>
      </w:r>
      <w:r w:rsidR="002C7C7A">
        <w:rPr>
          <w:rFonts w:asciiTheme="minorHAnsi" w:hAnsiTheme="minorHAnsi" w:cstheme="minorHAnsi"/>
          <w:szCs w:val="28"/>
        </w:rPr>
        <w:t>.</w:t>
      </w:r>
      <w:r w:rsidR="00F52F68">
        <w:rPr>
          <w:rFonts w:asciiTheme="minorHAnsi" w:hAnsiTheme="minorHAnsi" w:cstheme="minorHAnsi"/>
          <w:szCs w:val="28"/>
        </w:rPr>
        <w:t xml:space="preserve"> </w:t>
      </w:r>
      <w:r w:rsidR="00781E3D" w:rsidRPr="00781E3D">
        <w:rPr>
          <w:rFonts w:asciiTheme="minorHAnsi" w:hAnsiTheme="minorHAnsi" w:cstheme="minorHAnsi"/>
          <w:szCs w:val="28"/>
        </w:rPr>
        <w:t>We vested congress</w:t>
      </w:r>
      <w:r w:rsidR="00781E3D">
        <w:rPr>
          <w:rFonts w:asciiTheme="minorHAnsi" w:hAnsiTheme="minorHAnsi" w:cstheme="minorHAnsi"/>
          <w:szCs w:val="28"/>
        </w:rPr>
        <w:t>,</w:t>
      </w:r>
      <w:r w:rsidR="00781E3D" w:rsidRPr="00781E3D">
        <w:rPr>
          <w:rFonts w:asciiTheme="minorHAnsi" w:hAnsiTheme="minorHAnsi" w:cstheme="minorHAnsi"/>
          <w:szCs w:val="28"/>
        </w:rPr>
        <w:t xml:space="preserve"> the executive </w:t>
      </w:r>
      <w:r w:rsidR="00781E3D">
        <w:rPr>
          <w:rFonts w:asciiTheme="minorHAnsi" w:hAnsiTheme="minorHAnsi" w:cstheme="minorHAnsi"/>
          <w:szCs w:val="28"/>
        </w:rPr>
        <w:t xml:space="preserve">and </w:t>
      </w:r>
      <w:r w:rsidR="00781E3D" w:rsidRPr="00275E29">
        <w:rPr>
          <w:rFonts w:asciiTheme="minorHAnsi" w:hAnsiTheme="minorHAnsi" w:cstheme="minorHAnsi"/>
          <w:szCs w:val="28"/>
        </w:rPr>
        <w:t xml:space="preserve">the judiciary </w:t>
      </w:r>
      <w:r w:rsidR="00781E3D" w:rsidRPr="00781E3D">
        <w:rPr>
          <w:rFonts w:asciiTheme="minorHAnsi" w:hAnsiTheme="minorHAnsi" w:cstheme="minorHAnsi"/>
          <w:szCs w:val="28"/>
        </w:rPr>
        <w:t>with well-defined legislative powers and prohibitions</w:t>
      </w:r>
      <w:r w:rsidR="00781E3D">
        <w:rPr>
          <w:rFonts w:asciiTheme="minorHAnsi" w:hAnsiTheme="minorHAnsi" w:cstheme="minorHAnsi"/>
          <w:szCs w:val="28"/>
        </w:rPr>
        <w:t xml:space="preserve">. </w:t>
      </w:r>
      <w:r w:rsidR="00781E3D" w:rsidRPr="00C636EF">
        <w:rPr>
          <w:rFonts w:asciiTheme="minorHAnsi" w:hAnsiTheme="minorHAnsi" w:cstheme="minorHAnsi"/>
          <w:szCs w:val="28"/>
        </w:rPr>
        <w:t xml:space="preserve">We ordained and established the Bill of Rights </w:t>
      </w:r>
      <w:r w:rsidR="00781E3D">
        <w:rPr>
          <w:rFonts w:asciiTheme="minorHAnsi" w:hAnsiTheme="minorHAnsi" w:cstheme="minorHAnsi"/>
          <w:szCs w:val="28"/>
        </w:rPr>
        <w:t xml:space="preserve">and </w:t>
      </w:r>
      <w:r w:rsidR="00F52F68">
        <w:rPr>
          <w:rFonts w:asciiTheme="minorHAnsi" w:hAnsiTheme="minorHAnsi" w:cstheme="minorHAnsi"/>
          <w:szCs w:val="28"/>
        </w:rPr>
        <w:t>being the sovereign</w:t>
      </w:r>
      <w:r w:rsidR="002C7C7A">
        <w:rPr>
          <w:rFonts w:asciiTheme="minorHAnsi" w:hAnsiTheme="minorHAnsi" w:cstheme="minorHAnsi"/>
          <w:szCs w:val="28"/>
        </w:rPr>
        <w:t xml:space="preserve"> </w:t>
      </w:r>
      <w:r w:rsidR="00F52F68">
        <w:rPr>
          <w:rFonts w:asciiTheme="minorHAnsi" w:hAnsiTheme="minorHAnsi" w:cstheme="minorHAnsi"/>
          <w:szCs w:val="28"/>
        </w:rPr>
        <w:t xml:space="preserve">have </w:t>
      </w:r>
      <w:r w:rsidR="00781E3D" w:rsidRPr="00781E3D">
        <w:rPr>
          <w:rFonts w:asciiTheme="minorHAnsi" w:hAnsiTheme="minorHAnsi" w:cstheme="minorHAnsi"/>
          <w:szCs w:val="28"/>
        </w:rPr>
        <w:t xml:space="preserve">sovereign immunity from ‘ALL’ </w:t>
      </w:r>
      <w:r w:rsidR="00781E3D">
        <w:t>human law, regulations, codes, or statutes.</w:t>
      </w:r>
      <w:r w:rsidR="002F0320">
        <w:t xml:space="preserve"> </w:t>
      </w:r>
    </w:p>
    <w:p w:rsidR="0001534D" w:rsidRDefault="002C7C7A" w:rsidP="00781E3D">
      <w:pPr>
        <w:jc w:val="both"/>
        <w:rPr>
          <w:rFonts w:asciiTheme="majorHAnsi" w:hAnsiTheme="majorHAnsi" w:cstheme="majorHAnsi"/>
          <w:szCs w:val="28"/>
        </w:rPr>
      </w:pPr>
      <w:r w:rsidRPr="00631904">
        <w:rPr>
          <w:rFonts w:asciiTheme="majorHAnsi" w:hAnsiTheme="majorHAnsi" w:cstheme="majorHAnsi"/>
          <w:szCs w:val="28"/>
        </w:rPr>
        <w:t xml:space="preserve">The doctrine of Sovereign Immunity is one of the Common-Law immunities and defenses that are available to the </w:t>
      </w:r>
      <w:proofErr w:type="gramStart"/>
      <w:r w:rsidRPr="00631904">
        <w:rPr>
          <w:rFonts w:asciiTheme="majorHAnsi" w:hAnsiTheme="majorHAnsi" w:cstheme="majorHAnsi"/>
          <w:szCs w:val="28"/>
        </w:rPr>
        <w:t>Sovereign</w:t>
      </w:r>
      <w:proofErr w:type="gramEnd"/>
      <w:r>
        <w:rPr>
          <w:rFonts w:asciiTheme="majorHAnsi" w:hAnsiTheme="majorHAnsi" w:cstheme="majorHAnsi"/>
          <w:szCs w:val="28"/>
        </w:rPr>
        <w:t xml:space="preserve"> ‘alone</w:t>
      </w:r>
      <w:r w:rsidR="00AE1A6C">
        <w:rPr>
          <w:rFonts w:asciiTheme="majorHAnsi" w:hAnsiTheme="majorHAnsi" w:cstheme="majorHAnsi"/>
          <w:szCs w:val="28"/>
        </w:rPr>
        <w:t>,</w:t>
      </w:r>
      <w:r>
        <w:rPr>
          <w:rFonts w:asciiTheme="majorHAnsi" w:hAnsiTheme="majorHAnsi" w:cstheme="majorHAnsi"/>
          <w:szCs w:val="28"/>
        </w:rPr>
        <w:t>’</w:t>
      </w:r>
      <w:r w:rsidR="00F52F68">
        <w:rPr>
          <w:rFonts w:asciiTheme="majorHAnsi" w:hAnsiTheme="majorHAnsi" w:cstheme="majorHAnsi"/>
          <w:szCs w:val="28"/>
        </w:rPr>
        <w:t xml:space="preserve"> this is the great American experiment</w:t>
      </w:r>
      <w:r w:rsidRPr="00631904">
        <w:rPr>
          <w:rFonts w:asciiTheme="majorHAnsi" w:hAnsiTheme="majorHAnsi" w:cstheme="majorHAnsi"/>
          <w:szCs w:val="28"/>
        </w:rPr>
        <w:t>.</w:t>
      </w:r>
      <w:r>
        <w:rPr>
          <w:rFonts w:asciiTheme="majorHAnsi" w:hAnsiTheme="majorHAnsi" w:cstheme="majorHAnsi"/>
          <w:szCs w:val="28"/>
        </w:rPr>
        <w:t xml:space="preserve"> </w:t>
      </w:r>
      <w:r w:rsidR="00BE059C">
        <w:rPr>
          <w:rFonts w:asciiTheme="majorHAnsi" w:hAnsiTheme="majorHAnsi" w:cstheme="majorHAnsi"/>
          <w:szCs w:val="28"/>
        </w:rPr>
        <w:t>A</w:t>
      </w:r>
      <w:r w:rsidR="00781E3D" w:rsidRPr="00631904">
        <w:rPr>
          <w:rFonts w:asciiTheme="majorHAnsi" w:hAnsiTheme="majorHAnsi" w:cstheme="majorHAnsi"/>
          <w:szCs w:val="28"/>
        </w:rPr>
        <w:t xml:space="preserve"> sovereign state </w:t>
      </w:r>
      <w:r w:rsidR="00BE059C">
        <w:rPr>
          <w:rFonts w:asciiTheme="majorHAnsi" w:hAnsiTheme="majorHAnsi" w:cstheme="majorHAnsi"/>
          <w:szCs w:val="28"/>
        </w:rPr>
        <w:t>is</w:t>
      </w:r>
      <w:r w:rsidR="00781E3D" w:rsidRPr="00631904">
        <w:rPr>
          <w:rFonts w:asciiTheme="majorHAnsi" w:hAnsiTheme="majorHAnsi" w:cstheme="majorHAnsi"/>
          <w:szCs w:val="28"/>
        </w:rPr>
        <w:t xml:space="preserve"> absolute despotism </w:t>
      </w:r>
      <w:r w:rsidR="00BE059C">
        <w:rPr>
          <w:rFonts w:asciiTheme="majorHAnsi" w:hAnsiTheme="majorHAnsi" w:cstheme="majorHAnsi"/>
          <w:szCs w:val="28"/>
        </w:rPr>
        <w:t>and</w:t>
      </w:r>
      <w:r w:rsidR="00781E3D" w:rsidRPr="00631904">
        <w:rPr>
          <w:rFonts w:asciiTheme="majorHAnsi" w:hAnsiTheme="majorHAnsi" w:cstheme="majorHAnsi"/>
          <w:szCs w:val="28"/>
        </w:rPr>
        <w:t xml:space="preserve"> is incompatible with the existence and foundation of civil liberty and the rights of property. </w:t>
      </w:r>
      <w:r w:rsidR="00BE059C" w:rsidRPr="00631904">
        <w:rPr>
          <w:rFonts w:asciiTheme="majorHAnsi" w:hAnsiTheme="majorHAnsi" w:cstheme="majorHAnsi"/>
          <w:szCs w:val="28"/>
        </w:rPr>
        <w:t>Congress cannot invoke the sovereign power of the People to override their will.</w:t>
      </w:r>
      <w:r w:rsidR="00BE059C">
        <w:rPr>
          <w:rFonts w:asciiTheme="majorHAnsi" w:hAnsiTheme="majorHAnsi" w:cstheme="majorHAnsi"/>
          <w:szCs w:val="28"/>
        </w:rPr>
        <w:t xml:space="preserve"> </w:t>
      </w:r>
      <w:bookmarkStart w:id="0" w:name="_GoBack"/>
      <w:bookmarkEnd w:id="0"/>
    </w:p>
    <w:p w:rsidR="00781E3D" w:rsidRDefault="00B22EA6" w:rsidP="00781E3D">
      <w:pPr>
        <w:jc w:val="both"/>
        <w:rPr>
          <w:rFonts w:asciiTheme="majorHAnsi" w:hAnsiTheme="majorHAnsi" w:cstheme="majorHAnsi"/>
          <w:szCs w:val="28"/>
        </w:rPr>
      </w:pPr>
      <w:r>
        <w:rPr>
          <w:rFonts w:asciiTheme="majorHAnsi" w:hAnsiTheme="majorHAnsi" w:cstheme="majorHAnsi"/>
          <w:szCs w:val="28"/>
        </w:rPr>
        <w:t xml:space="preserve">State run equity courts are for bureaucrats and corporations. People run courts of law are for the people. All criminal cases must be tried in a court of law, a/k/a court of record. </w:t>
      </w:r>
      <w:r w:rsidR="002C7C7A">
        <w:rPr>
          <w:rFonts w:asciiTheme="majorHAnsi" w:hAnsiTheme="majorHAnsi" w:cstheme="majorHAnsi"/>
          <w:szCs w:val="28"/>
        </w:rPr>
        <w:t>P</w:t>
      </w:r>
      <w:r w:rsidR="00781E3D" w:rsidRPr="005A4DEF">
        <w:rPr>
          <w:rFonts w:asciiTheme="majorHAnsi" w:hAnsiTheme="majorHAnsi" w:cstheme="majorHAnsi"/>
          <w:szCs w:val="28"/>
        </w:rPr>
        <w:t>ublic agencies exist to aid in the conduct of the people's business</w:t>
      </w:r>
      <w:r w:rsidR="002C7C7A">
        <w:rPr>
          <w:rFonts w:asciiTheme="majorHAnsi" w:hAnsiTheme="majorHAnsi" w:cstheme="majorHAnsi"/>
          <w:szCs w:val="28"/>
        </w:rPr>
        <w:t xml:space="preserve">. </w:t>
      </w:r>
      <w:r w:rsidR="0001534D">
        <w:rPr>
          <w:rFonts w:asciiTheme="majorHAnsi" w:hAnsiTheme="majorHAnsi" w:cstheme="majorHAnsi"/>
          <w:szCs w:val="28"/>
        </w:rPr>
        <w:t xml:space="preserve">It is not government’s duty to govern the Peoples’ behavior. </w:t>
      </w:r>
      <w:r w:rsidR="00781E3D" w:rsidRPr="00631904">
        <w:rPr>
          <w:rFonts w:asciiTheme="majorHAnsi" w:hAnsiTheme="majorHAnsi" w:cstheme="majorHAnsi"/>
          <w:szCs w:val="28"/>
        </w:rPr>
        <w:t>To presume that a sovereign forever waives the right to exercise one of its powers unless it expressly reserves the right to exercise that power in a commercial agreement turns the concept of sovereignty on its head.</w:t>
      </w:r>
      <w:r w:rsidR="0001534D" w:rsidRPr="0001534D">
        <w:rPr>
          <w:rFonts w:asciiTheme="majorHAnsi" w:hAnsiTheme="majorHAnsi" w:cstheme="majorHAnsi"/>
          <w:szCs w:val="28"/>
        </w:rPr>
        <w:t xml:space="preserve"> </w:t>
      </w:r>
      <w:r w:rsidRPr="00B22EA6">
        <w:rPr>
          <w:rFonts w:asciiTheme="majorHAnsi" w:hAnsiTheme="majorHAnsi" w:cstheme="majorHAnsi"/>
          <w:szCs w:val="28"/>
        </w:rPr>
        <w:t>Sovereignty is the power to do everything in a state without accountability.</w:t>
      </w:r>
      <w:r>
        <w:rPr>
          <w:rFonts w:asciiTheme="majorHAnsi" w:hAnsiTheme="majorHAnsi" w:cstheme="majorHAnsi"/>
          <w:szCs w:val="28"/>
        </w:rPr>
        <w:t xml:space="preserve"> </w:t>
      </w:r>
    </w:p>
    <w:p w:rsidR="00254FAA" w:rsidRPr="000576CE" w:rsidRDefault="00254FAA" w:rsidP="00254FAA">
      <w:pPr>
        <w:ind w:firstLine="720"/>
        <w:jc w:val="both"/>
        <w:rPr>
          <w:szCs w:val="28"/>
        </w:rPr>
      </w:pPr>
      <w:r>
        <w:rPr>
          <w:noProof/>
          <w:szCs w:val="28"/>
        </w:rPr>
        <w:drawing>
          <wp:anchor distT="0" distB="0" distL="114300" distR="114300" simplePos="0" relativeHeight="251666432" behindDoc="1" locked="0" layoutInCell="1" allowOverlap="1" wp14:anchorId="3D98C935" wp14:editId="296BC6A7">
            <wp:simplePos x="0" y="0"/>
            <wp:positionH relativeFrom="column">
              <wp:posOffset>3844290</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26B0CAB0" wp14:editId="675C897E">
            <wp:simplePos x="0" y="0"/>
            <wp:positionH relativeFrom="column">
              <wp:posOffset>68092</wp:posOffset>
            </wp:positionH>
            <wp:positionV relativeFrom="paragraph">
              <wp:posOffset>294005</wp:posOffset>
            </wp:positionV>
            <wp:extent cx="1377461" cy="1377461"/>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461" cy="1377461"/>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254FAA" w:rsidRDefault="00254FAA" w:rsidP="00254FAA">
      <w:pPr>
        <w:jc w:val="both"/>
        <w:rPr>
          <w:szCs w:val="28"/>
        </w:rPr>
      </w:pPr>
    </w:p>
    <w:p w:rsidR="00254FAA" w:rsidRDefault="00254FAA" w:rsidP="00254FAA">
      <w:pPr>
        <w:jc w:val="both"/>
        <w:rPr>
          <w:szCs w:val="28"/>
        </w:rPr>
      </w:pPr>
      <w:r>
        <w:rPr>
          <w:szCs w:val="28"/>
        </w:rPr>
        <w:tab/>
      </w:r>
      <w:r>
        <w:rPr>
          <w:szCs w:val="28"/>
        </w:rPr>
        <w:tab/>
      </w:r>
      <w:r>
        <w:rPr>
          <w:szCs w:val="28"/>
        </w:rPr>
        <w:tab/>
      </w:r>
      <w:r>
        <w:rPr>
          <w:szCs w:val="28"/>
        </w:rPr>
        <w:tab/>
      </w:r>
      <w:r>
        <w:rPr>
          <w:szCs w:val="28"/>
        </w:rPr>
        <w:tab/>
      </w:r>
      <w:r>
        <w:rPr>
          <w:szCs w:val="28"/>
        </w:rPr>
        <w:tab/>
        <w:t>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sectPr w:rsidR="00254FAA" w:rsidSect="002379D4">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C3" w:rsidRDefault="007C3BC3" w:rsidP="00FB2327">
      <w:pPr>
        <w:spacing w:after="0" w:line="240" w:lineRule="auto"/>
      </w:pPr>
      <w:r>
        <w:separator/>
      </w:r>
    </w:p>
  </w:endnote>
  <w:endnote w:type="continuationSeparator" w:id="0">
    <w:p w:rsidR="007C3BC3" w:rsidRDefault="007C3BC3" w:rsidP="00FB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06941"/>
      <w:docPartObj>
        <w:docPartGallery w:val="Page Numbers (Bottom of Page)"/>
        <w:docPartUnique/>
      </w:docPartObj>
    </w:sdtPr>
    <w:sdtEndPr>
      <w:rPr>
        <w:smallCaps/>
        <w:sz w:val="24"/>
        <w:szCs w:val="24"/>
      </w:rPr>
    </w:sdtEndPr>
    <w:sdtContent>
      <w:sdt>
        <w:sdtPr>
          <w:id w:val="-1669238322"/>
          <w:docPartObj>
            <w:docPartGallery w:val="Page Numbers (Top of Page)"/>
            <w:docPartUnique/>
          </w:docPartObj>
        </w:sdtPr>
        <w:sdtEndPr>
          <w:rPr>
            <w:smallCaps/>
            <w:sz w:val="24"/>
            <w:szCs w:val="24"/>
          </w:rPr>
        </w:sdtEndPr>
        <w:sdtContent>
          <w:p w:rsidR="00781E3D" w:rsidRPr="00A92CCA" w:rsidRDefault="00781E3D" w:rsidP="000E1827">
            <w:pPr>
              <w:pStyle w:val="Footer"/>
              <w:tabs>
                <w:tab w:val="clear" w:pos="9360"/>
                <w:tab w:val="right" w:pos="9990"/>
              </w:tabs>
              <w:jc w:val="center"/>
              <w:rPr>
                <w:smallCaps/>
                <w:sz w:val="24"/>
                <w:szCs w:val="24"/>
              </w:rPr>
            </w:pPr>
            <w:r w:rsidRPr="00A92CCA">
              <w:rPr>
                <w:b/>
                <w:bCs/>
                <w:smallCaps/>
                <w:sz w:val="24"/>
                <w:szCs w:val="24"/>
              </w:rPr>
              <w:t xml:space="preserve">Memorandum </w:t>
            </w:r>
            <w:r>
              <w:rPr>
                <w:b/>
                <w:bCs/>
                <w:smallCaps/>
                <w:sz w:val="24"/>
                <w:szCs w:val="24"/>
              </w:rPr>
              <w:t>of Law Sovereignty</w:t>
            </w:r>
            <w:r>
              <w:rPr>
                <w:b/>
                <w:bCs/>
                <w:smallCaps/>
                <w:sz w:val="24"/>
                <w:szCs w:val="24"/>
              </w:rPr>
              <w:tab/>
            </w:r>
            <w:r>
              <w:rPr>
                <w:b/>
                <w:smallCaps/>
                <w:sz w:val="24"/>
                <w:szCs w:val="24"/>
              </w:rPr>
              <w:tab/>
            </w:r>
            <w:r w:rsidRPr="00A92CCA">
              <w:rPr>
                <w:smallCaps/>
                <w:sz w:val="24"/>
                <w:szCs w:val="24"/>
              </w:rPr>
              <w:t xml:space="preserve">Page </w:t>
            </w:r>
            <w:r w:rsidRPr="00A92CCA">
              <w:rPr>
                <w:b/>
                <w:bCs/>
                <w:smallCaps/>
                <w:sz w:val="24"/>
                <w:szCs w:val="24"/>
              </w:rPr>
              <w:fldChar w:fldCharType="begin"/>
            </w:r>
            <w:r w:rsidRPr="00A92CCA">
              <w:rPr>
                <w:b/>
                <w:bCs/>
                <w:smallCaps/>
                <w:sz w:val="24"/>
                <w:szCs w:val="24"/>
              </w:rPr>
              <w:instrText xml:space="preserve"> PAGE </w:instrText>
            </w:r>
            <w:r w:rsidRPr="00A92CCA">
              <w:rPr>
                <w:b/>
                <w:bCs/>
                <w:smallCaps/>
                <w:sz w:val="24"/>
                <w:szCs w:val="24"/>
              </w:rPr>
              <w:fldChar w:fldCharType="separate"/>
            </w:r>
            <w:r w:rsidR="003F383D">
              <w:rPr>
                <w:b/>
                <w:bCs/>
                <w:smallCaps/>
                <w:noProof/>
                <w:sz w:val="24"/>
                <w:szCs w:val="24"/>
              </w:rPr>
              <w:t>5</w:t>
            </w:r>
            <w:r w:rsidRPr="00A92CCA">
              <w:rPr>
                <w:b/>
                <w:bCs/>
                <w:smallCaps/>
                <w:sz w:val="24"/>
                <w:szCs w:val="24"/>
              </w:rPr>
              <w:fldChar w:fldCharType="end"/>
            </w:r>
            <w:r w:rsidRPr="00A92CCA">
              <w:rPr>
                <w:smallCaps/>
                <w:sz w:val="24"/>
                <w:szCs w:val="24"/>
              </w:rPr>
              <w:t xml:space="preserve"> of </w:t>
            </w:r>
            <w:r w:rsidRPr="00A92CCA">
              <w:rPr>
                <w:b/>
                <w:bCs/>
                <w:smallCaps/>
                <w:sz w:val="24"/>
                <w:szCs w:val="24"/>
              </w:rPr>
              <w:fldChar w:fldCharType="begin"/>
            </w:r>
            <w:r w:rsidRPr="00A92CCA">
              <w:rPr>
                <w:b/>
                <w:bCs/>
                <w:smallCaps/>
                <w:sz w:val="24"/>
                <w:szCs w:val="24"/>
              </w:rPr>
              <w:instrText xml:space="preserve"> NUMPAGES  </w:instrText>
            </w:r>
            <w:r w:rsidRPr="00A92CCA">
              <w:rPr>
                <w:b/>
                <w:bCs/>
                <w:smallCaps/>
                <w:sz w:val="24"/>
                <w:szCs w:val="24"/>
              </w:rPr>
              <w:fldChar w:fldCharType="separate"/>
            </w:r>
            <w:r w:rsidR="003F383D">
              <w:rPr>
                <w:b/>
                <w:bCs/>
                <w:smallCaps/>
                <w:noProof/>
                <w:sz w:val="24"/>
                <w:szCs w:val="24"/>
              </w:rPr>
              <w:t>5</w:t>
            </w:r>
            <w:r w:rsidRPr="00A92CCA">
              <w:rPr>
                <w:b/>
                <w:bCs/>
                <w:smallCaps/>
                <w:sz w:val="24"/>
                <w:szCs w:val="24"/>
              </w:rPr>
              <w:fldChar w:fldCharType="end"/>
            </w:r>
          </w:p>
        </w:sdtContent>
      </w:sdt>
    </w:sdtContent>
  </w:sdt>
  <w:p w:rsidR="00781E3D" w:rsidRDefault="00781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C3" w:rsidRDefault="007C3BC3" w:rsidP="00FB2327">
      <w:pPr>
        <w:spacing w:after="0" w:line="240" w:lineRule="auto"/>
      </w:pPr>
      <w:r>
        <w:separator/>
      </w:r>
    </w:p>
  </w:footnote>
  <w:footnote w:type="continuationSeparator" w:id="0">
    <w:p w:rsidR="007C3BC3" w:rsidRDefault="007C3BC3" w:rsidP="00FB2327">
      <w:pPr>
        <w:spacing w:after="0" w:line="240" w:lineRule="auto"/>
      </w:pPr>
      <w:r>
        <w:continuationSeparator/>
      </w:r>
    </w:p>
  </w:footnote>
  <w:footnote w:id="1">
    <w:p w:rsidR="00781E3D" w:rsidRDefault="00781E3D" w:rsidP="008D475B">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781E3D" w:rsidRDefault="00781E3D" w:rsidP="008D475B">
      <w:pPr>
        <w:pStyle w:val="FootnoteText"/>
        <w:jc w:val="both"/>
      </w:pPr>
      <w:r w:rsidRPr="00DB05B5">
        <w:rPr>
          <w:rStyle w:val="FootnoteReference"/>
          <w:b/>
        </w:rPr>
        <w:footnoteRef/>
      </w:r>
      <w:r w:rsidRPr="00DB05B5">
        <w:rPr>
          <w:b/>
        </w:rPr>
        <w:t xml:space="preserve"> </w:t>
      </w:r>
      <w:r w:rsidR="00AE1A6C">
        <w:rPr>
          <w:b/>
        </w:rPr>
        <w:t>“‘</w:t>
      </w:r>
      <w:r w:rsidRPr="00DB05B5">
        <w:rPr>
          <w:b/>
        </w:rPr>
        <w:t>Sovereignty</w:t>
      </w:r>
      <w:r w:rsidR="00AE1A6C">
        <w:rPr>
          <w:b/>
        </w:rPr>
        <w:t>’</w:t>
      </w:r>
      <w:r w:rsidRPr="00DB05B5">
        <w:t xml:space="preserve"> means that the decree of sovereign makes law, and foreign courts cannot condemn influences persuading sovereign to make the decree.</w:t>
      </w:r>
      <w:r w:rsidR="00AE1A6C">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781E3D" w:rsidRPr="00141619" w:rsidRDefault="00781E3D" w:rsidP="008D475B">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AE1A6C">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AE1A6C">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781E3D" w:rsidRDefault="00781E3D" w:rsidP="008D475B">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781E3D" w:rsidRDefault="00781E3D" w:rsidP="001E6E93">
      <w:pPr>
        <w:pStyle w:val="FootnoteText"/>
        <w:jc w:val="both"/>
      </w:pPr>
      <w:r w:rsidRPr="001E6E93">
        <w:rPr>
          <w:rStyle w:val="FootnoteReference"/>
          <w:b/>
        </w:rPr>
        <w:footnoteRef/>
      </w:r>
      <w:r w:rsidRPr="001E6E93">
        <w:rPr>
          <w:b/>
        </w:rPr>
        <w:t xml:space="preserve"> Declaration of Independence:</w:t>
      </w:r>
      <w:r>
        <w:t xml:space="preserve">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sidR="00AE1A6C">
        <w:t>.</w:t>
      </w:r>
    </w:p>
  </w:footnote>
  <w:footnote w:id="6">
    <w:p w:rsidR="00781E3D" w:rsidRDefault="00781E3D" w:rsidP="00841B7C">
      <w:pPr>
        <w:pStyle w:val="FootnoteText"/>
      </w:pPr>
      <w:r w:rsidRPr="00041907">
        <w:rPr>
          <w:rStyle w:val="FootnoteReference"/>
          <w:b/>
        </w:rPr>
        <w:footnoteRef/>
      </w:r>
      <w:r w:rsidRPr="00041907">
        <w:rPr>
          <w:b/>
        </w:rPr>
        <w:t xml:space="preserve"> Preamble:</w:t>
      </w:r>
      <w:r>
        <w:t xml:space="preserve"> </w:t>
      </w:r>
      <w:r w:rsidRPr="00041907">
        <w:t>We the people of the United States, in order to</w:t>
      </w:r>
      <w:r>
        <w:t xml:space="preserve"> …</w:t>
      </w:r>
      <w:r w:rsidRPr="00041907">
        <w:t xml:space="preserve"> secure the blessings of liberty to ourselves and our posterity, do ordain and establish this Constitution for the United States of America.</w:t>
      </w:r>
    </w:p>
  </w:footnote>
  <w:footnote w:id="7">
    <w:p w:rsidR="00781E3D" w:rsidRDefault="00781E3D">
      <w:pPr>
        <w:pStyle w:val="FootnoteText"/>
      </w:pPr>
      <w:r>
        <w:rPr>
          <w:rStyle w:val="FootnoteReference"/>
        </w:rPr>
        <w:footnoteRef/>
      </w:r>
      <w:r>
        <w:t xml:space="preserve"> </w:t>
      </w:r>
      <w:proofErr w:type="gramStart"/>
      <w:r>
        <w:rPr>
          <w:rFonts w:asciiTheme="minorHAnsi" w:hAnsiTheme="minorHAnsi" w:cstheme="minorHAnsi"/>
          <w:szCs w:val="28"/>
        </w:rPr>
        <w:t>Declaration of Independence</w:t>
      </w:r>
      <w:r w:rsidR="00AE1A6C">
        <w:rPr>
          <w:rFonts w:asciiTheme="minorHAnsi" w:hAnsiTheme="minorHAnsi" w:cstheme="minorHAnsi"/>
          <w:szCs w:val="28"/>
        </w:rPr>
        <w:t>.</w:t>
      </w:r>
      <w:proofErr w:type="gramEnd"/>
    </w:p>
  </w:footnote>
  <w:footnote w:id="8">
    <w:p w:rsidR="00781E3D" w:rsidRDefault="00781E3D" w:rsidP="004F6845">
      <w:pPr>
        <w:pStyle w:val="FootnoteText"/>
      </w:pPr>
      <w:r>
        <w:rPr>
          <w:rStyle w:val="FootnoteReference"/>
        </w:rPr>
        <w:footnoteRef/>
      </w:r>
      <w:r>
        <w:t xml:space="preserve"> </w:t>
      </w:r>
      <w:r w:rsidRPr="004F6845">
        <w:rPr>
          <w:rFonts w:asciiTheme="majorHAnsi" w:hAnsiTheme="majorHAnsi" w:cstheme="majorHAnsi"/>
          <w:szCs w:val="28"/>
        </w:rPr>
        <w:t>CHISHOLM v. GEORGIA (US) 2 Dall 419, 454, 1 L Ed 440, 455 @DALL (1793) pp471-472.</w:t>
      </w:r>
    </w:p>
  </w:footnote>
  <w:footnote w:id="9">
    <w:p w:rsidR="00781E3D" w:rsidRDefault="00781E3D" w:rsidP="00631904">
      <w:pPr>
        <w:pStyle w:val="FootnoteText"/>
        <w:jc w:val="both"/>
      </w:pPr>
      <w:r>
        <w:rPr>
          <w:rStyle w:val="FootnoteReference"/>
        </w:rPr>
        <w:footnoteRef/>
      </w:r>
      <w:r>
        <w:t xml:space="preserve"> </w:t>
      </w:r>
      <w:r w:rsidRPr="00631904">
        <w:rPr>
          <w:rFonts w:asciiTheme="majorHAnsi" w:hAnsiTheme="majorHAnsi" w:cstheme="majorHAnsi"/>
          <w:szCs w:val="28"/>
        </w:rPr>
        <w:t>Moscow Fire Ins. Co. of Moscow, Russia v. Bank of New York &amp; Trust Co., 294 N.Y.S. 648, 662, 161 Misc. 903.;</w:t>
      </w:r>
      <w:r>
        <w:rPr>
          <w:rFonts w:asciiTheme="majorHAnsi" w:hAnsiTheme="majorHAnsi" w:cstheme="majorHAnsi"/>
          <w:szCs w:val="28"/>
        </w:rPr>
        <w:t xml:space="preserve"> </w:t>
      </w:r>
      <w:r w:rsidRPr="00631904">
        <w:rPr>
          <w:rFonts w:asciiTheme="majorHAnsi" w:hAnsiTheme="majorHAnsi" w:cstheme="majorHAnsi"/>
          <w:szCs w:val="28"/>
        </w:rPr>
        <w:t xml:space="preserve">American Banana Co. v. United Fruit Co., 29 </w:t>
      </w:r>
      <w:proofErr w:type="spellStart"/>
      <w:r w:rsidRPr="00631904">
        <w:rPr>
          <w:rFonts w:asciiTheme="majorHAnsi" w:hAnsiTheme="majorHAnsi" w:cstheme="majorHAnsi"/>
          <w:szCs w:val="28"/>
        </w:rPr>
        <w:t>S.Ct</w:t>
      </w:r>
      <w:proofErr w:type="spellEnd"/>
      <w:r w:rsidRPr="00631904">
        <w:rPr>
          <w:rFonts w:asciiTheme="majorHAnsi" w:hAnsiTheme="majorHAnsi" w:cstheme="majorHAnsi"/>
          <w:szCs w:val="28"/>
        </w:rPr>
        <w:t xml:space="preserve">. 511, 513, 213 U.S. 347, 53 </w:t>
      </w:r>
      <w:proofErr w:type="spellStart"/>
      <w:r w:rsidRPr="00631904">
        <w:rPr>
          <w:rFonts w:asciiTheme="majorHAnsi" w:hAnsiTheme="majorHAnsi" w:cstheme="majorHAnsi"/>
          <w:szCs w:val="28"/>
        </w:rPr>
        <w:t>L.Ed</w:t>
      </w:r>
      <w:proofErr w:type="spell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826, 19 </w:t>
      </w:r>
      <w:proofErr w:type="spellStart"/>
      <w:r w:rsidRPr="00631904">
        <w:rPr>
          <w:rFonts w:asciiTheme="majorHAnsi" w:hAnsiTheme="majorHAnsi" w:cstheme="majorHAnsi"/>
          <w:szCs w:val="28"/>
        </w:rPr>
        <w:t>Ann.Cas</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1047.</w:t>
      </w:r>
    </w:p>
  </w:footnote>
  <w:footnote w:id="10">
    <w:p w:rsidR="00781E3D" w:rsidRDefault="00781E3D" w:rsidP="00631904">
      <w:pPr>
        <w:pStyle w:val="FootnoteText"/>
        <w:jc w:val="both"/>
      </w:pPr>
      <w:r>
        <w:rPr>
          <w:rStyle w:val="FootnoteReference"/>
        </w:rPr>
        <w:footnoteRef/>
      </w:r>
      <w:r>
        <w:t xml:space="preserve"> </w:t>
      </w:r>
      <w:r w:rsidRPr="00631904">
        <w:rPr>
          <w:rFonts w:asciiTheme="majorHAnsi" w:hAnsiTheme="majorHAnsi" w:cstheme="majorHAnsi"/>
          <w:szCs w:val="28"/>
        </w:rPr>
        <w:t xml:space="preserve">Lansing v. Smith, 4 Wend. </w:t>
      </w:r>
      <w:proofErr w:type="gramStart"/>
      <w:r w:rsidRPr="00631904">
        <w:rPr>
          <w:rFonts w:asciiTheme="majorHAnsi" w:hAnsiTheme="majorHAnsi" w:cstheme="majorHAnsi"/>
          <w:szCs w:val="28"/>
        </w:rPr>
        <w:t xml:space="preserve">9 (N.Y.) (1829), 21 Am. Dec. 89 10C Const. Law Sec. 298; 18 C </w:t>
      </w:r>
      <w:proofErr w:type="spellStart"/>
      <w:r w:rsidRPr="00631904">
        <w:rPr>
          <w:rFonts w:asciiTheme="majorHAnsi" w:hAnsiTheme="majorHAnsi" w:cstheme="majorHAnsi"/>
          <w:szCs w:val="28"/>
        </w:rPr>
        <w:t>Em.Dom</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Sec. 3, 228; </w:t>
      </w:r>
      <w:proofErr w:type="gramStart"/>
      <w:r w:rsidRPr="00631904">
        <w:rPr>
          <w:rFonts w:asciiTheme="majorHAnsi" w:hAnsiTheme="majorHAnsi" w:cstheme="majorHAnsi"/>
          <w:szCs w:val="28"/>
        </w:rPr>
        <w:t xml:space="preserve">37 C </w:t>
      </w:r>
      <w:proofErr w:type="spellStart"/>
      <w:r w:rsidRPr="00631904">
        <w:rPr>
          <w:rFonts w:asciiTheme="majorHAnsi" w:hAnsiTheme="majorHAnsi" w:cstheme="majorHAnsi"/>
          <w:szCs w:val="28"/>
        </w:rPr>
        <w:t>Nav.Wat</w:t>
      </w:r>
      <w:proofErr w:type="spellEnd"/>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Sec. 219; </w:t>
      </w:r>
      <w:proofErr w:type="spellStart"/>
      <w:r w:rsidRPr="00631904">
        <w:rPr>
          <w:rFonts w:asciiTheme="majorHAnsi" w:hAnsiTheme="majorHAnsi" w:cstheme="majorHAnsi"/>
          <w:szCs w:val="28"/>
        </w:rPr>
        <w:t>Nuls</w:t>
      </w:r>
      <w:proofErr w:type="spellEnd"/>
      <w:r w:rsidRPr="00631904">
        <w:rPr>
          <w:rFonts w:asciiTheme="majorHAnsi" w:hAnsiTheme="majorHAnsi" w:cstheme="majorHAnsi"/>
          <w:szCs w:val="28"/>
        </w:rPr>
        <w:t xml:space="preserve"> Sec. 167; 48 C Wharves Sec. 3, 7.</w:t>
      </w:r>
      <w:proofErr w:type="gramEnd"/>
    </w:p>
  </w:footnote>
  <w:footnote w:id="11">
    <w:p w:rsidR="00781E3D" w:rsidRDefault="00781E3D" w:rsidP="000514CE">
      <w:pPr>
        <w:pStyle w:val="FootnoteText"/>
      </w:pPr>
      <w:r>
        <w:rPr>
          <w:rStyle w:val="FootnoteReference"/>
        </w:rPr>
        <w:footnoteRef/>
      </w:r>
      <w:r>
        <w:t xml:space="preserve"> </w:t>
      </w:r>
      <w:r w:rsidRPr="00631904">
        <w:rPr>
          <w:rFonts w:asciiTheme="majorHAnsi" w:hAnsiTheme="majorHAnsi" w:cstheme="majorHAnsi"/>
          <w:szCs w:val="28"/>
        </w:rPr>
        <w:t>1 Blackstone's Commentaries, 270, Chapter 7, Section 379</w:t>
      </w:r>
      <w:r>
        <w:rPr>
          <w:rFonts w:asciiTheme="majorHAnsi" w:hAnsiTheme="majorHAnsi" w:cstheme="majorHAnsi"/>
          <w:szCs w:val="28"/>
        </w:rPr>
        <w:t>.</w:t>
      </w:r>
    </w:p>
  </w:footnote>
  <w:footnote w:id="12">
    <w:p w:rsidR="00781E3D" w:rsidRDefault="00781E3D" w:rsidP="000514CE">
      <w:pPr>
        <w:pStyle w:val="FootnoteText"/>
      </w:pPr>
      <w:r>
        <w:rPr>
          <w:rStyle w:val="FootnoteReference"/>
        </w:rPr>
        <w:footnoteRef/>
      </w:r>
      <w:r>
        <w:t xml:space="preserve"> </w:t>
      </w:r>
      <w:proofErr w:type="gramStart"/>
      <w:r w:rsidRPr="00631904">
        <w:rPr>
          <w:rFonts w:asciiTheme="majorHAnsi" w:hAnsiTheme="majorHAnsi" w:cstheme="majorHAnsi"/>
          <w:szCs w:val="28"/>
        </w:rPr>
        <w:t>Fortesc.c.8. 2Inst.186</w:t>
      </w:r>
      <w:r>
        <w:rPr>
          <w:rFonts w:asciiTheme="majorHAnsi" w:hAnsiTheme="majorHAnsi" w:cstheme="majorHAnsi"/>
          <w:szCs w:val="28"/>
        </w:rPr>
        <w:t>.</w:t>
      </w:r>
      <w:proofErr w:type="gramEnd"/>
    </w:p>
  </w:footnote>
  <w:footnote w:id="13">
    <w:p w:rsidR="00781E3D" w:rsidRDefault="00781E3D" w:rsidP="000514CE">
      <w:pPr>
        <w:pStyle w:val="FootnoteText"/>
      </w:pPr>
      <w:r>
        <w:rPr>
          <w:rStyle w:val="FootnoteReference"/>
        </w:rPr>
        <w:footnoteRef/>
      </w:r>
      <w:r>
        <w:t xml:space="preserve"> </w:t>
      </w:r>
      <w:r w:rsidRPr="00631904">
        <w:rPr>
          <w:rFonts w:asciiTheme="majorHAnsi" w:hAnsiTheme="majorHAnsi" w:cstheme="majorHAnsi"/>
          <w:szCs w:val="28"/>
        </w:rPr>
        <w:t>1 Blackstone's Commentaries, 270, Chapter 7, Section 379</w:t>
      </w:r>
      <w:r>
        <w:rPr>
          <w:rFonts w:asciiTheme="majorHAnsi" w:hAnsiTheme="majorHAnsi" w:cstheme="majorHAnsi"/>
          <w:szCs w:val="28"/>
        </w:rPr>
        <w:t>.</w:t>
      </w:r>
    </w:p>
  </w:footnote>
  <w:footnote w:id="14">
    <w:p w:rsidR="00781E3D" w:rsidRDefault="00781E3D">
      <w:pPr>
        <w:pStyle w:val="FootnoteText"/>
      </w:pPr>
      <w:r>
        <w:rPr>
          <w:rStyle w:val="FootnoteReference"/>
        </w:rPr>
        <w:footnoteRef/>
      </w:r>
      <w:r>
        <w:t xml:space="preserve"> </w:t>
      </w:r>
      <w:proofErr w:type="spellStart"/>
      <w:r w:rsidRPr="00631904">
        <w:rPr>
          <w:rFonts w:asciiTheme="majorHAnsi" w:hAnsiTheme="majorHAnsi" w:cstheme="majorHAnsi"/>
          <w:szCs w:val="28"/>
        </w:rPr>
        <w:t>Yick</w:t>
      </w:r>
      <w:proofErr w:type="spell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Wo</w:t>
      </w:r>
      <w:proofErr w:type="gramEnd"/>
      <w:r w:rsidRPr="00631904">
        <w:rPr>
          <w:rFonts w:asciiTheme="majorHAnsi" w:hAnsiTheme="majorHAnsi" w:cstheme="majorHAnsi"/>
          <w:szCs w:val="28"/>
        </w:rPr>
        <w:t xml:space="preserve"> v. Hopkins, 118 US 356, 370 </w:t>
      </w:r>
      <w:proofErr w:type="spellStart"/>
      <w:r w:rsidRPr="00631904">
        <w:rPr>
          <w:rFonts w:asciiTheme="majorHAnsi" w:hAnsiTheme="majorHAnsi" w:cstheme="majorHAnsi"/>
          <w:szCs w:val="28"/>
        </w:rPr>
        <w:t>Quotiens</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dubia</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interpretatio</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libertatis</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est</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secundum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libertatem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respondendum</w:t>
      </w:r>
      <w:proofErr w:type="spellEnd"/>
      <w:r w:rsidRPr="00631904">
        <w:rPr>
          <w:rFonts w:asciiTheme="majorHAnsi" w:hAnsiTheme="majorHAnsi" w:cstheme="majorHAnsi"/>
          <w:szCs w:val="28"/>
        </w:rPr>
        <w:t xml:space="preserve"> </w:t>
      </w:r>
      <w:proofErr w:type="spellStart"/>
      <w:r w:rsidRPr="00631904">
        <w:rPr>
          <w:rFonts w:asciiTheme="majorHAnsi" w:hAnsiTheme="majorHAnsi" w:cstheme="majorHAnsi"/>
          <w:szCs w:val="28"/>
        </w:rPr>
        <w:t>erit</w:t>
      </w:r>
      <w:proofErr w:type="spellEnd"/>
      <w:r>
        <w:rPr>
          <w:rFonts w:asciiTheme="majorHAnsi" w:hAnsiTheme="majorHAnsi" w:cstheme="majorHAnsi"/>
          <w:szCs w:val="28"/>
        </w:rPr>
        <w:t>.</w:t>
      </w:r>
    </w:p>
  </w:footnote>
  <w:footnote w:id="15">
    <w:p w:rsidR="00781E3D" w:rsidRDefault="00781E3D" w:rsidP="000514CE">
      <w:pPr>
        <w:pStyle w:val="FootnoteText"/>
      </w:pPr>
      <w:r>
        <w:rPr>
          <w:rStyle w:val="FootnoteReference"/>
        </w:rPr>
        <w:footnoteRef/>
      </w:r>
      <w:r>
        <w:t xml:space="preserve"> </w:t>
      </w:r>
      <w:proofErr w:type="gramStart"/>
      <w:r w:rsidRPr="00631904">
        <w:rPr>
          <w:rFonts w:asciiTheme="majorHAnsi" w:hAnsiTheme="majorHAnsi" w:cstheme="majorHAnsi"/>
          <w:szCs w:val="28"/>
        </w:rPr>
        <w:t>Gaines v. Buford, 31 Ky. (1 Dana) 481, 501.</w:t>
      </w:r>
      <w:proofErr w:type="gramEnd"/>
    </w:p>
  </w:footnote>
  <w:footnote w:id="16">
    <w:p w:rsidR="00781E3D" w:rsidRDefault="00781E3D" w:rsidP="00CE6581">
      <w:pPr>
        <w:pStyle w:val="FootnoteText"/>
      </w:pPr>
      <w:r>
        <w:rPr>
          <w:rStyle w:val="FootnoteReference"/>
        </w:rPr>
        <w:footnoteRef/>
      </w:r>
      <w:r>
        <w:t xml:space="preserve"> </w:t>
      </w:r>
      <w:proofErr w:type="gramStart"/>
      <w:r w:rsidRPr="00631904">
        <w:rPr>
          <w:rFonts w:asciiTheme="majorHAnsi" w:hAnsiTheme="majorHAnsi" w:cstheme="majorHAnsi"/>
          <w:szCs w:val="28"/>
        </w:rPr>
        <w:t>Spooner v. McConnell, 22 F 939 @ 943</w:t>
      </w:r>
      <w:r>
        <w:rPr>
          <w:rFonts w:asciiTheme="majorHAnsi" w:hAnsiTheme="majorHAnsi" w:cstheme="majorHAnsi"/>
          <w:szCs w:val="28"/>
        </w:rPr>
        <w:t>.</w:t>
      </w:r>
      <w:proofErr w:type="gramEnd"/>
    </w:p>
  </w:footnote>
  <w:footnote w:id="17">
    <w:p w:rsidR="00781E3D" w:rsidRPr="00C0169C" w:rsidRDefault="00781E3D" w:rsidP="00CE6581">
      <w:pPr>
        <w:spacing w:after="0" w:line="240" w:lineRule="auto"/>
        <w:jc w:val="both"/>
        <w:rPr>
          <w:sz w:val="20"/>
        </w:rPr>
      </w:pPr>
      <w:r w:rsidRPr="00C0169C">
        <w:rPr>
          <w:rStyle w:val="FootnoteReference"/>
          <w:sz w:val="20"/>
        </w:rPr>
        <w:footnoteRef/>
      </w:r>
      <w:r w:rsidRPr="00C0169C">
        <w:rPr>
          <w:sz w:val="20"/>
        </w:rPr>
        <w:t xml:space="preserve"> </w:t>
      </w:r>
      <w:proofErr w:type="spellStart"/>
      <w:r w:rsidRPr="00C0169C">
        <w:rPr>
          <w:rFonts w:asciiTheme="majorHAnsi" w:hAnsiTheme="majorHAnsi" w:cstheme="majorHAnsi"/>
          <w:sz w:val="20"/>
        </w:rPr>
        <w:t>Yick</w:t>
      </w:r>
      <w:proofErr w:type="spellEnd"/>
      <w:r w:rsidRPr="00C0169C">
        <w:rPr>
          <w:rFonts w:asciiTheme="majorHAnsi" w:hAnsiTheme="majorHAnsi" w:cstheme="majorHAnsi"/>
          <w:sz w:val="20"/>
        </w:rPr>
        <w:t xml:space="preserve"> </w:t>
      </w:r>
      <w:proofErr w:type="gramStart"/>
      <w:r w:rsidRPr="00C0169C">
        <w:rPr>
          <w:rFonts w:asciiTheme="majorHAnsi" w:hAnsiTheme="majorHAnsi" w:cstheme="majorHAnsi"/>
          <w:sz w:val="20"/>
        </w:rPr>
        <w:t>Wo</w:t>
      </w:r>
      <w:proofErr w:type="gramEnd"/>
      <w:r w:rsidRPr="00C0169C">
        <w:rPr>
          <w:rFonts w:asciiTheme="majorHAnsi" w:hAnsiTheme="majorHAnsi" w:cstheme="majorHAnsi"/>
          <w:sz w:val="20"/>
        </w:rPr>
        <w:t xml:space="preserve"> v. Hopkins, 318 US 356, 371 and Terry v. Ohio, 392 US 1, 40</w:t>
      </w:r>
      <w:r>
        <w:rPr>
          <w:rFonts w:asciiTheme="majorHAnsi" w:hAnsiTheme="majorHAnsi" w:cstheme="majorHAnsi"/>
          <w:sz w:val="20"/>
        </w:rPr>
        <w:t>.</w:t>
      </w:r>
    </w:p>
  </w:footnote>
  <w:footnote w:id="18">
    <w:p w:rsidR="00781E3D" w:rsidRDefault="00781E3D" w:rsidP="00CE6581">
      <w:pPr>
        <w:pStyle w:val="FootnoteText"/>
      </w:pPr>
      <w:r>
        <w:rPr>
          <w:rStyle w:val="FootnoteReference"/>
        </w:rPr>
        <w:footnoteRef/>
      </w:r>
      <w:r>
        <w:t xml:space="preserve"> </w:t>
      </w:r>
      <w:r w:rsidRPr="00631904">
        <w:rPr>
          <w:rFonts w:asciiTheme="majorHAnsi" w:hAnsiTheme="majorHAnsi" w:cstheme="majorHAnsi"/>
          <w:szCs w:val="28"/>
        </w:rPr>
        <w:t xml:space="preserve">Perry v. US, </w:t>
      </w:r>
      <w:proofErr w:type="gramStart"/>
      <w:r w:rsidRPr="00631904">
        <w:rPr>
          <w:rFonts w:asciiTheme="majorHAnsi" w:hAnsiTheme="majorHAnsi" w:cstheme="majorHAnsi"/>
          <w:szCs w:val="28"/>
        </w:rPr>
        <w:t>294 U.S330</w:t>
      </w:r>
      <w:proofErr w:type="gramEnd"/>
      <w:r>
        <w:rPr>
          <w:rFonts w:asciiTheme="majorHAnsi" w:hAnsiTheme="majorHAnsi" w:cstheme="majorHAnsi"/>
          <w:szCs w:val="28"/>
        </w:rPr>
        <w:t>.</w:t>
      </w:r>
    </w:p>
  </w:footnote>
  <w:footnote w:id="19">
    <w:p w:rsidR="00781E3D" w:rsidRDefault="00781E3D" w:rsidP="00CE6581">
      <w:pPr>
        <w:pStyle w:val="FootnoteText"/>
      </w:pPr>
      <w:r>
        <w:rPr>
          <w:rStyle w:val="FootnoteReference"/>
        </w:rPr>
        <w:footnoteRef/>
      </w:r>
      <w:r>
        <w:t xml:space="preserve"> </w:t>
      </w:r>
      <w:proofErr w:type="gramStart"/>
      <w:r w:rsidRPr="00631904">
        <w:rPr>
          <w:rFonts w:asciiTheme="majorHAnsi" w:hAnsiTheme="majorHAnsi" w:cstheme="majorHAnsi"/>
          <w:szCs w:val="28"/>
        </w:rPr>
        <w:t>Lansing v. Smith, 4 Wendell 9, (NY) 6 How416, 14 L. Ed. 997.</w:t>
      </w:r>
      <w:proofErr w:type="gramEnd"/>
    </w:p>
  </w:footnote>
  <w:footnote w:id="20">
    <w:p w:rsidR="00781E3D" w:rsidRDefault="00781E3D" w:rsidP="00A631EA">
      <w:pPr>
        <w:pStyle w:val="FootnoteText"/>
      </w:pPr>
      <w:r>
        <w:rPr>
          <w:rStyle w:val="FootnoteReference"/>
        </w:rPr>
        <w:footnoteRef/>
      </w:r>
      <w:r>
        <w:t xml:space="preserve"> </w:t>
      </w:r>
      <w:r w:rsidRPr="00CD3847">
        <w:t xml:space="preserve">NISI PRIUS: is a Latin term (Bouvier's Law) Where courts bearing this name exist in the United States, they are instituted by statutory </w:t>
      </w:r>
      <w:proofErr w:type="gramStart"/>
      <w:r w:rsidRPr="00CD3847">
        <w:t>provision.;</w:t>
      </w:r>
      <w:proofErr w:type="gramEnd"/>
      <w:r w:rsidRPr="00CD3847">
        <w:t xml:space="preserve"> Black's 5th "Prius" means "first." "Nisi" means "unless." A "nisi prius" procedure is a procedure to which a party FIRST agrees UNLESS he </w:t>
      </w:r>
      <w:proofErr w:type="gramStart"/>
      <w:r w:rsidRPr="00CD3847">
        <w:t>objects.;</w:t>
      </w:r>
      <w:proofErr w:type="gramEnd"/>
      <w:r w:rsidRPr="00CD3847">
        <w:t xml:space="preserve"> Blacks 4th - A rule of procedure in courts is that if a party fails to object to something, then it means he agrees to it. A nisi procedure is a procedure to which a person has failed to object </w:t>
      </w:r>
      <w:proofErr w:type="gramStart"/>
      <w:r w:rsidRPr="00CD3847">
        <w:t>A</w:t>
      </w:r>
      <w:proofErr w:type="gramEnd"/>
      <w:r w:rsidRPr="00CD3847">
        <w:t xml:space="preserve"> "nisi prius court" is a court which will proceed unless a party objects. The agreement to proceed is obtained from the parties first.</w:t>
      </w:r>
    </w:p>
  </w:footnote>
  <w:footnote w:id="21">
    <w:p w:rsidR="00781E3D" w:rsidRDefault="00781E3D" w:rsidP="00262421">
      <w:pPr>
        <w:pStyle w:val="FootnoteText"/>
      </w:pPr>
      <w:r>
        <w:rPr>
          <w:rStyle w:val="FootnoteReference"/>
        </w:rPr>
        <w:footnoteRef/>
      </w:r>
      <w:r>
        <w:t xml:space="preserve"> </w:t>
      </w:r>
      <w:proofErr w:type="gramStart"/>
      <w:r w:rsidRPr="00631904">
        <w:rPr>
          <w:rFonts w:asciiTheme="majorHAnsi" w:hAnsiTheme="majorHAnsi" w:cstheme="majorHAnsi"/>
          <w:szCs w:val="28"/>
        </w:rPr>
        <w:t>Hurtado v.</w:t>
      </w:r>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People of the State of California, 110 U.S. 516.</w:t>
      </w:r>
      <w:proofErr w:type="gramEnd"/>
    </w:p>
  </w:footnote>
  <w:footnote w:id="22">
    <w:p w:rsidR="00781E3D" w:rsidRDefault="00781E3D" w:rsidP="00262421">
      <w:pPr>
        <w:pStyle w:val="FootnoteText"/>
      </w:pPr>
      <w:r>
        <w:rPr>
          <w:rStyle w:val="FootnoteReference"/>
        </w:rPr>
        <w:footnoteRef/>
      </w:r>
      <w:r>
        <w:t xml:space="preserve"> </w:t>
      </w:r>
      <w:proofErr w:type="gramStart"/>
      <w:r w:rsidRPr="00631904">
        <w:rPr>
          <w:rFonts w:asciiTheme="majorHAnsi" w:hAnsiTheme="majorHAnsi" w:cstheme="majorHAnsi"/>
          <w:szCs w:val="28"/>
        </w:rPr>
        <w:t xml:space="preserve">NEW YORK CODE - N.Y. </w:t>
      </w:r>
      <w:proofErr w:type="spellStart"/>
      <w:r w:rsidRPr="00631904">
        <w:rPr>
          <w:rFonts w:asciiTheme="majorHAnsi" w:hAnsiTheme="majorHAnsi" w:cstheme="majorHAnsi"/>
          <w:szCs w:val="28"/>
        </w:rPr>
        <w:t>CVR</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LAW § </w:t>
      </w:r>
      <w:proofErr w:type="gramStart"/>
      <w:r w:rsidRPr="00631904">
        <w:rPr>
          <w:rFonts w:asciiTheme="majorHAnsi" w:hAnsiTheme="majorHAnsi" w:cstheme="majorHAnsi"/>
          <w:szCs w:val="28"/>
        </w:rPr>
        <w:t>2 :</w:t>
      </w:r>
      <w:proofErr w:type="gramEnd"/>
      <w:r w:rsidRPr="00631904">
        <w:rPr>
          <w:rFonts w:asciiTheme="majorHAnsi" w:hAnsiTheme="majorHAnsi" w:cstheme="majorHAnsi"/>
          <w:szCs w:val="28"/>
        </w:rPr>
        <w:t xml:space="preserve"> NY Code - Section 2: Supreme sovereignty in the people</w:t>
      </w:r>
      <w:r w:rsidR="00AE1A6C">
        <w:rPr>
          <w:rFonts w:asciiTheme="majorHAnsi" w:hAnsiTheme="majorHAnsi" w:cstheme="majorHAnsi"/>
          <w:szCs w:val="28"/>
        </w:rPr>
        <w:t>.</w:t>
      </w:r>
    </w:p>
  </w:footnote>
  <w:footnote w:id="23">
    <w:p w:rsidR="00781E3D" w:rsidRDefault="00781E3D" w:rsidP="00710214">
      <w:pPr>
        <w:pStyle w:val="FootnoteText"/>
      </w:pPr>
      <w:r>
        <w:rPr>
          <w:rStyle w:val="FootnoteReference"/>
        </w:rPr>
        <w:footnoteRef/>
      </w:r>
      <w:r>
        <w:t xml:space="preserve"> </w:t>
      </w:r>
      <w:r w:rsidRPr="00631904">
        <w:rPr>
          <w:rFonts w:asciiTheme="majorHAnsi" w:hAnsiTheme="majorHAnsi" w:cstheme="majorHAnsi"/>
          <w:szCs w:val="28"/>
        </w:rPr>
        <w:t xml:space="preserve">American Banana Co. v. United Fruit Co., 29 </w:t>
      </w:r>
      <w:proofErr w:type="spellStart"/>
      <w:r w:rsidRPr="00631904">
        <w:rPr>
          <w:rFonts w:asciiTheme="majorHAnsi" w:hAnsiTheme="majorHAnsi" w:cstheme="majorHAnsi"/>
          <w:szCs w:val="28"/>
        </w:rPr>
        <w:t>S.Ct</w:t>
      </w:r>
      <w:proofErr w:type="spellEnd"/>
      <w:r w:rsidRPr="00631904">
        <w:rPr>
          <w:rFonts w:asciiTheme="majorHAnsi" w:hAnsiTheme="majorHAnsi" w:cstheme="majorHAnsi"/>
          <w:szCs w:val="28"/>
        </w:rPr>
        <w:t xml:space="preserve">. 511, 513, 213 U.S. 347, </w:t>
      </w:r>
      <w:proofErr w:type="gramStart"/>
      <w:r w:rsidRPr="00631904">
        <w:rPr>
          <w:rFonts w:asciiTheme="majorHAnsi" w:hAnsiTheme="majorHAnsi" w:cstheme="majorHAnsi"/>
          <w:szCs w:val="28"/>
        </w:rPr>
        <w:t xml:space="preserve">53 </w:t>
      </w:r>
      <w:proofErr w:type="spellStart"/>
      <w:r w:rsidRPr="00631904">
        <w:rPr>
          <w:rFonts w:asciiTheme="majorHAnsi" w:hAnsiTheme="majorHAnsi" w:cstheme="majorHAnsi"/>
          <w:szCs w:val="28"/>
        </w:rPr>
        <w:t>L.Ed</w:t>
      </w:r>
      <w:proofErr w:type="spellEnd"/>
      <w:proofErr w:type="gramEnd"/>
      <w:r w:rsidRPr="00631904">
        <w:rPr>
          <w:rFonts w:asciiTheme="majorHAnsi" w:hAnsiTheme="majorHAnsi" w:cstheme="majorHAnsi"/>
          <w:szCs w:val="28"/>
        </w:rPr>
        <w:t xml:space="preserve">. </w:t>
      </w:r>
      <w:proofErr w:type="gramStart"/>
      <w:r w:rsidRPr="00631904">
        <w:rPr>
          <w:rFonts w:asciiTheme="majorHAnsi" w:hAnsiTheme="majorHAnsi" w:cstheme="majorHAnsi"/>
          <w:szCs w:val="28"/>
        </w:rPr>
        <w:t xml:space="preserve">826, 19 </w:t>
      </w:r>
      <w:proofErr w:type="spellStart"/>
      <w:r w:rsidRPr="00631904">
        <w:rPr>
          <w:rFonts w:asciiTheme="majorHAnsi" w:hAnsiTheme="majorHAnsi" w:cstheme="majorHAnsi"/>
          <w:szCs w:val="28"/>
        </w:rPr>
        <w:t>Ann.Cas</w:t>
      </w:r>
      <w:proofErr w:type="spellEnd"/>
      <w:r w:rsidRPr="00631904">
        <w:rPr>
          <w:rFonts w:asciiTheme="majorHAnsi" w:hAnsiTheme="majorHAnsi" w:cstheme="majorHAnsi"/>
          <w:szCs w:val="28"/>
        </w:rPr>
        <w:t>.</w:t>
      </w:r>
      <w:proofErr w:type="gramEnd"/>
      <w:r w:rsidRPr="00631904">
        <w:rPr>
          <w:rFonts w:asciiTheme="majorHAnsi" w:hAnsiTheme="majorHAnsi" w:cstheme="majorHAnsi"/>
          <w:szCs w:val="28"/>
        </w:rPr>
        <w:t xml:space="preserve"> 1047</w:t>
      </w:r>
      <w:r>
        <w:rPr>
          <w:rFonts w:asciiTheme="majorHAnsi" w:hAnsiTheme="majorHAnsi" w:cstheme="majorHAnsi"/>
          <w:szCs w:val="28"/>
        </w:rPr>
        <w:t>.</w:t>
      </w:r>
    </w:p>
  </w:footnote>
  <w:footnote w:id="24">
    <w:p w:rsidR="00781E3D" w:rsidRDefault="00781E3D" w:rsidP="00710214">
      <w:pPr>
        <w:pStyle w:val="FootnoteText"/>
      </w:pPr>
      <w:r>
        <w:rPr>
          <w:rStyle w:val="FootnoteReference"/>
        </w:rPr>
        <w:footnoteRef/>
      </w:r>
      <w:r>
        <w:t xml:space="preserve"> </w:t>
      </w:r>
      <w:r w:rsidRPr="00631904">
        <w:rPr>
          <w:rFonts w:asciiTheme="majorHAnsi" w:hAnsiTheme="majorHAnsi" w:cstheme="majorHAnsi"/>
          <w:szCs w:val="28"/>
        </w:rPr>
        <w:t>Miranda v. Arizona, 384 US 436, 491.</w:t>
      </w:r>
    </w:p>
  </w:footnote>
  <w:footnote w:id="25">
    <w:p w:rsidR="00781E3D" w:rsidRDefault="00781E3D" w:rsidP="00C0169C">
      <w:pPr>
        <w:pStyle w:val="FootnoteText"/>
      </w:pPr>
      <w:r>
        <w:rPr>
          <w:rStyle w:val="FootnoteReference"/>
        </w:rPr>
        <w:footnoteRef/>
      </w:r>
      <w:r>
        <w:t xml:space="preserve"> </w:t>
      </w:r>
      <w:r w:rsidRPr="005A4DEF">
        <w:rPr>
          <w:rFonts w:asciiTheme="majorHAnsi" w:hAnsiTheme="majorHAnsi" w:cstheme="majorHAnsi"/>
          <w:szCs w:val="28"/>
        </w:rPr>
        <w:t>California Government Code, Section 11120</w:t>
      </w:r>
      <w:r>
        <w:rPr>
          <w:rFonts w:asciiTheme="majorHAnsi" w:hAnsiTheme="majorHAnsi" w:cstheme="majorHAnsi"/>
          <w:szCs w:val="28"/>
        </w:rPr>
        <w:t xml:space="preserve"> &amp; </w:t>
      </w:r>
      <w:r w:rsidRPr="005A4DEF">
        <w:rPr>
          <w:rFonts w:asciiTheme="majorHAnsi" w:hAnsiTheme="majorHAnsi" w:cstheme="majorHAnsi"/>
          <w:szCs w:val="28"/>
        </w:rPr>
        <w:t>54950.</w:t>
      </w:r>
    </w:p>
  </w:footnote>
  <w:footnote w:id="26">
    <w:p w:rsidR="00781E3D" w:rsidRDefault="00781E3D" w:rsidP="00C0169C">
      <w:pPr>
        <w:pStyle w:val="FootnoteText"/>
      </w:pPr>
      <w:r>
        <w:rPr>
          <w:rStyle w:val="FootnoteReference"/>
        </w:rPr>
        <w:footnoteRef/>
      </w:r>
      <w:r>
        <w:t xml:space="preserve"> </w:t>
      </w:r>
      <w:proofErr w:type="spellStart"/>
      <w:r w:rsidRPr="00631904">
        <w:rPr>
          <w:rFonts w:asciiTheme="majorHAnsi" w:hAnsiTheme="majorHAnsi" w:cstheme="majorHAnsi"/>
          <w:szCs w:val="28"/>
        </w:rPr>
        <w:t>MERRION</w:t>
      </w:r>
      <w:proofErr w:type="spellEnd"/>
      <w:r w:rsidRPr="00631904">
        <w:rPr>
          <w:rFonts w:asciiTheme="majorHAnsi" w:hAnsiTheme="majorHAnsi" w:cstheme="majorHAnsi"/>
          <w:szCs w:val="28"/>
        </w:rPr>
        <w:t xml:space="preserve"> ET AL., DBA </w:t>
      </w:r>
      <w:proofErr w:type="spellStart"/>
      <w:r w:rsidRPr="00631904">
        <w:rPr>
          <w:rFonts w:asciiTheme="majorHAnsi" w:hAnsiTheme="majorHAnsi" w:cstheme="majorHAnsi"/>
          <w:szCs w:val="28"/>
        </w:rPr>
        <w:t>MERRION</w:t>
      </w:r>
      <w:proofErr w:type="spellEnd"/>
      <w:r w:rsidRPr="00631904">
        <w:rPr>
          <w:rFonts w:asciiTheme="majorHAnsi" w:hAnsiTheme="majorHAnsi" w:cstheme="majorHAnsi"/>
          <w:szCs w:val="28"/>
        </w:rPr>
        <w:t xml:space="preserve"> &amp; BAYLESS, ET AL. v. JICARILLA APACHE TRIBE ET AL. </w:t>
      </w:r>
      <w:proofErr w:type="gramStart"/>
      <w:r w:rsidRPr="00631904">
        <w:rPr>
          <w:rFonts w:asciiTheme="majorHAnsi" w:hAnsiTheme="majorHAnsi" w:cstheme="majorHAnsi"/>
          <w:szCs w:val="28"/>
        </w:rPr>
        <w:t>1982.SCT.394 ,</w:t>
      </w:r>
      <w:proofErr w:type="gramEnd"/>
      <w:r w:rsidRPr="00631904">
        <w:rPr>
          <w:rFonts w:asciiTheme="majorHAnsi" w:hAnsiTheme="majorHAnsi" w:cstheme="majorHAnsi"/>
          <w:szCs w:val="28"/>
        </w:rPr>
        <w:t xml:space="preserve"> 455 U.S. 130, 102 S. Ct. 894, 71 L. Ed. 2d 21, 50 </w:t>
      </w:r>
      <w:proofErr w:type="spellStart"/>
      <w:r w:rsidRPr="00631904">
        <w:rPr>
          <w:rFonts w:asciiTheme="majorHAnsi" w:hAnsiTheme="majorHAnsi" w:cstheme="majorHAnsi"/>
          <w:szCs w:val="28"/>
        </w:rPr>
        <w:t>U.S.L.W</w:t>
      </w:r>
      <w:proofErr w:type="spellEnd"/>
      <w:r w:rsidRPr="00631904">
        <w:rPr>
          <w:rFonts w:asciiTheme="majorHAnsi" w:hAnsiTheme="majorHAnsi" w:cstheme="majorHAnsi"/>
          <w:szCs w:val="28"/>
        </w:rPr>
        <w:t>. 4169 pp. 144-148.</w:t>
      </w:r>
    </w:p>
  </w:footnote>
  <w:footnote w:id="27">
    <w:p w:rsidR="00781E3D" w:rsidRDefault="00781E3D" w:rsidP="009F0C76">
      <w:pPr>
        <w:pStyle w:val="FootnoteText"/>
      </w:pPr>
      <w:r>
        <w:rPr>
          <w:rStyle w:val="FootnoteReference"/>
        </w:rPr>
        <w:footnoteRef/>
      </w:r>
      <w:r>
        <w:t xml:space="preserve"> </w:t>
      </w:r>
      <w:proofErr w:type="gramStart"/>
      <w:r>
        <w:t xml:space="preserve">Basso v. </w:t>
      </w:r>
      <w:proofErr w:type="spellStart"/>
      <w:r>
        <w:t>UPL</w:t>
      </w:r>
      <w:proofErr w:type="spellEnd"/>
      <w:r>
        <w:t xml:space="preserve">, 495 F. 2d 906; Brook v </w:t>
      </w:r>
      <w:proofErr w:type="spellStart"/>
      <w:r>
        <w:t>Yawkey</w:t>
      </w:r>
      <w:proofErr w:type="spellEnd"/>
      <w:r>
        <w:t xml:space="preserve">, 200 F. 2d 633; Elliot v. </w:t>
      </w:r>
      <w:proofErr w:type="spellStart"/>
      <w:r>
        <w:t>Piersol</w:t>
      </w:r>
      <w:proofErr w:type="spellEnd"/>
      <w:r>
        <w:t>, 1 Pet. 328, 340, 26 U.S. 328, 340 (1828).</w:t>
      </w:r>
      <w:proofErr w:type="gramEnd"/>
    </w:p>
  </w:footnote>
  <w:footnote w:id="28">
    <w:p w:rsidR="00781E3D" w:rsidRDefault="00781E3D">
      <w:pPr>
        <w:pStyle w:val="FootnoteText"/>
      </w:pPr>
      <w:r>
        <w:rPr>
          <w:rStyle w:val="FootnoteReference"/>
        </w:rPr>
        <w:footnoteRef/>
      </w:r>
      <w:r>
        <w:t xml:space="preserve"> </w:t>
      </w:r>
      <w:r w:rsidRPr="00CE6581">
        <w:rPr>
          <w:rFonts w:cs="Times New Roman"/>
          <w:szCs w:val="28"/>
        </w:rPr>
        <w:t xml:space="preserve">16Am </w:t>
      </w:r>
      <w:proofErr w:type="spellStart"/>
      <w:r w:rsidRPr="00CE6581">
        <w:rPr>
          <w:rFonts w:cs="Times New Roman"/>
          <w:szCs w:val="28"/>
        </w:rPr>
        <w:t>Jur</w:t>
      </w:r>
      <w:proofErr w:type="spellEnd"/>
      <w:r w:rsidRPr="00CE6581">
        <w:rPr>
          <w:rFonts w:cs="Times New Roman"/>
          <w:szCs w:val="28"/>
        </w:rPr>
        <w:t xml:space="preserve"> 2d., Sec. 258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127EA"/>
    <w:multiLevelType w:val="hybridMultilevel"/>
    <w:tmpl w:val="F9AA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27"/>
    <w:rsid w:val="000118B1"/>
    <w:rsid w:val="00011B53"/>
    <w:rsid w:val="0001534D"/>
    <w:rsid w:val="0003369F"/>
    <w:rsid w:val="00041907"/>
    <w:rsid w:val="000514CE"/>
    <w:rsid w:val="00071BC2"/>
    <w:rsid w:val="00086FCC"/>
    <w:rsid w:val="00087B33"/>
    <w:rsid w:val="000938A7"/>
    <w:rsid w:val="000A2B9F"/>
    <w:rsid w:val="000A36FA"/>
    <w:rsid w:val="000D1636"/>
    <w:rsid w:val="000D4FFF"/>
    <w:rsid w:val="000E1827"/>
    <w:rsid w:val="000E3AFE"/>
    <w:rsid w:val="000E631E"/>
    <w:rsid w:val="000E7F1B"/>
    <w:rsid w:val="000F5C56"/>
    <w:rsid w:val="001030C4"/>
    <w:rsid w:val="00105086"/>
    <w:rsid w:val="00112BE2"/>
    <w:rsid w:val="00115505"/>
    <w:rsid w:val="00137FC7"/>
    <w:rsid w:val="001601EB"/>
    <w:rsid w:val="00162175"/>
    <w:rsid w:val="00193F8B"/>
    <w:rsid w:val="00194C7F"/>
    <w:rsid w:val="001A4033"/>
    <w:rsid w:val="001D7C8E"/>
    <w:rsid w:val="001E6E93"/>
    <w:rsid w:val="00203FD6"/>
    <w:rsid w:val="00226A9A"/>
    <w:rsid w:val="002379D4"/>
    <w:rsid w:val="0024326D"/>
    <w:rsid w:val="00254FAA"/>
    <w:rsid w:val="00262421"/>
    <w:rsid w:val="00275E29"/>
    <w:rsid w:val="002B4780"/>
    <w:rsid w:val="002C7C7A"/>
    <w:rsid w:val="002D76E6"/>
    <w:rsid w:val="002F0320"/>
    <w:rsid w:val="002F5DD4"/>
    <w:rsid w:val="0031747E"/>
    <w:rsid w:val="0032792B"/>
    <w:rsid w:val="00344EE2"/>
    <w:rsid w:val="00351297"/>
    <w:rsid w:val="00361C13"/>
    <w:rsid w:val="00387EB3"/>
    <w:rsid w:val="0039568C"/>
    <w:rsid w:val="003B53CD"/>
    <w:rsid w:val="003C7659"/>
    <w:rsid w:val="003D7159"/>
    <w:rsid w:val="003F383D"/>
    <w:rsid w:val="0040137A"/>
    <w:rsid w:val="004020D5"/>
    <w:rsid w:val="0042202E"/>
    <w:rsid w:val="00445B2C"/>
    <w:rsid w:val="004651F5"/>
    <w:rsid w:val="00470800"/>
    <w:rsid w:val="004A5207"/>
    <w:rsid w:val="004E7E7D"/>
    <w:rsid w:val="004F3ABC"/>
    <w:rsid w:val="004F6845"/>
    <w:rsid w:val="00515383"/>
    <w:rsid w:val="00516737"/>
    <w:rsid w:val="005427C4"/>
    <w:rsid w:val="00561526"/>
    <w:rsid w:val="0056310E"/>
    <w:rsid w:val="00575796"/>
    <w:rsid w:val="00576E4A"/>
    <w:rsid w:val="00577E7C"/>
    <w:rsid w:val="005A4DEF"/>
    <w:rsid w:val="005A792C"/>
    <w:rsid w:val="005B3316"/>
    <w:rsid w:val="005B3C88"/>
    <w:rsid w:val="005B4BCE"/>
    <w:rsid w:val="005B5ED3"/>
    <w:rsid w:val="005C0006"/>
    <w:rsid w:val="005C2595"/>
    <w:rsid w:val="005D0DBB"/>
    <w:rsid w:val="005D32C6"/>
    <w:rsid w:val="006214A0"/>
    <w:rsid w:val="006302BE"/>
    <w:rsid w:val="00631802"/>
    <w:rsid w:val="00631904"/>
    <w:rsid w:val="00640EEF"/>
    <w:rsid w:val="00663767"/>
    <w:rsid w:val="006673BA"/>
    <w:rsid w:val="00691B15"/>
    <w:rsid w:val="00694FE3"/>
    <w:rsid w:val="006C6B01"/>
    <w:rsid w:val="006E4ED8"/>
    <w:rsid w:val="006F7809"/>
    <w:rsid w:val="00710214"/>
    <w:rsid w:val="00732C40"/>
    <w:rsid w:val="0074247A"/>
    <w:rsid w:val="00747E74"/>
    <w:rsid w:val="00761363"/>
    <w:rsid w:val="007631B1"/>
    <w:rsid w:val="00781E3D"/>
    <w:rsid w:val="00793318"/>
    <w:rsid w:val="00794D81"/>
    <w:rsid w:val="007B4099"/>
    <w:rsid w:val="007C3BC3"/>
    <w:rsid w:val="007D793F"/>
    <w:rsid w:val="007E1B99"/>
    <w:rsid w:val="008046FF"/>
    <w:rsid w:val="0081026B"/>
    <w:rsid w:val="00816176"/>
    <w:rsid w:val="008314A8"/>
    <w:rsid w:val="00841B7C"/>
    <w:rsid w:val="00844242"/>
    <w:rsid w:val="00865E85"/>
    <w:rsid w:val="00894069"/>
    <w:rsid w:val="008A341C"/>
    <w:rsid w:val="008A6668"/>
    <w:rsid w:val="008B2B90"/>
    <w:rsid w:val="008B33C3"/>
    <w:rsid w:val="008B5A76"/>
    <w:rsid w:val="008B6A01"/>
    <w:rsid w:val="008D475B"/>
    <w:rsid w:val="008D7F98"/>
    <w:rsid w:val="008E4C6C"/>
    <w:rsid w:val="008F4012"/>
    <w:rsid w:val="008F564A"/>
    <w:rsid w:val="008F6406"/>
    <w:rsid w:val="00925707"/>
    <w:rsid w:val="009264B3"/>
    <w:rsid w:val="00942C0A"/>
    <w:rsid w:val="009606E8"/>
    <w:rsid w:val="00984468"/>
    <w:rsid w:val="00995E66"/>
    <w:rsid w:val="00997713"/>
    <w:rsid w:val="009C1276"/>
    <w:rsid w:val="009C2FC9"/>
    <w:rsid w:val="009D0188"/>
    <w:rsid w:val="009D2C40"/>
    <w:rsid w:val="009F0C76"/>
    <w:rsid w:val="00A05C03"/>
    <w:rsid w:val="00A36189"/>
    <w:rsid w:val="00A40984"/>
    <w:rsid w:val="00A57143"/>
    <w:rsid w:val="00A631EA"/>
    <w:rsid w:val="00A6580B"/>
    <w:rsid w:val="00A73F56"/>
    <w:rsid w:val="00A92080"/>
    <w:rsid w:val="00A92CCA"/>
    <w:rsid w:val="00A97168"/>
    <w:rsid w:val="00AC569D"/>
    <w:rsid w:val="00AE1A6C"/>
    <w:rsid w:val="00B00475"/>
    <w:rsid w:val="00B10684"/>
    <w:rsid w:val="00B1266A"/>
    <w:rsid w:val="00B22EA6"/>
    <w:rsid w:val="00B3145B"/>
    <w:rsid w:val="00B33D04"/>
    <w:rsid w:val="00B80C39"/>
    <w:rsid w:val="00B86C08"/>
    <w:rsid w:val="00B93FB8"/>
    <w:rsid w:val="00BD73C6"/>
    <w:rsid w:val="00BE059C"/>
    <w:rsid w:val="00C0169C"/>
    <w:rsid w:val="00C046C5"/>
    <w:rsid w:val="00C161E8"/>
    <w:rsid w:val="00C214C6"/>
    <w:rsid w:val="00C318FD"/>
    <w:rsid w:val="00C40642"/>
    <w:rsid w:val="00C408A7"/>
    <w:rsid w:val="00C458B7"/>
    <w:rsid w:val="00C51492"/>
    <w:rsid w:val="00C636EF"/>
    <w:rsid w:val="00C742A8"/>
    <w:rsid w:val="00C8143B"/>
    <w:rsid w:val="00C943E0"/>
    <w:rsid w:val="00C946BE"/>
    <w:rsid w:val="00CA1086"/>
    <w:rsid w:val="00CA2819"/>
    <w:rsid w:val="00CA5166"/>
    <w:rsid w:val="00CA6249"/>
    <w:rsid w:val="00CB15CA"/>
    <w:rsid w:val="00CC4BD7"/>
    <w:rsid w:val="00CC550B"/>
    <w:rsid w:val="00CD3847"/>
    <w:rsid w:val="00CE47A3"/>
    <w:rsid w:val="00CE6581"/>
    <w:rsid w:val="00CF4824"/>
    <w:rsid w:val="00D27B6E"/>
    <w:rsid w:val="00D51ABB"/>
    <w:rsid w:val="00D75ABA"/>
    <w:rsid w:val="00D7669A"/>
    <w:rsid w:val="00D90935"/>
    <w:rsid w:val="00DA56E5"/>
    <w:rsid w:val="00DA771F"/>
    <w:rsid w:val="00DB5603"/>
    <w:rsid w:val="00DC7D57"/>
    <w:rsid w:val="00DD058B"/>
    <w:rsid w:val="00DF06F3"/>
    <w:rsid w:val="00E13DE1"/>
    <w:rsid w:val="00E21404"/>
    <w:rsid w:val="00E551D8"/>
    <w:rsid w:val="00E6633E"/>
    <w:rsid w:val="00E66F17"/>
    <w:rsid w:val="00E715A7"/>
    <w:rsid w:val="00E74D9D"/>
    <w:rsid w:val="00E848AA"/>
    <w:rsid w:val="00E9551C"/>
    <w:rsid w:val="00E95CFA"/>
    <w:rsid w:val="00EC2E7C"/>
    <w:rsid w:val="00EC4729"/>
    <w:rsid w:val="00EF1BB6"/>
    <w:rsid w:val="00F028F7"/>
    <w:rsid w:val="00F049DC"/>
    <w:rsid w:val="00F06DDF"/>
    <w:rsid w:val="00F521BE"/>
    <w:rsid w:val="00F52F68"/>
    <w:rsid w:val="00F71DEF"/>
    <w:rsid w:val="00F87120"/>
    <w:rsid w:val="00FB2327"/>
    <w:rsid w:val="00FB2FA9"/>
    <w:rsid w:val="00FB4E2D"/>
    <w:rsid w:val="00FB6B11"/>
    <w:rsid w:val="00FB7853"/>
    <w:rsid w:val="00FE27CF"/>
    <w:rsid w:val="00FE32A8"/>
    <w:rsid w:val="00FF4888"/>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paragraph" w:styleId="ListParagraph">
    <w:name w:val="List Paragraph"/>
    <w:basedOn w:val="Normal"/>
    <w:uiPriority w:val="34"/>
    <w:qFormat/>
    <w:rsid w:val="00275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B2327"/>
    <w:pPr>
      <w:spacing w:after="0" w:line="240" w:lineRule="auto"/>
    </w:pPr>
    <w:rPr>
      <w:sz w:val="20"/>
    </w:rPr>
  </w:style>
  <w:style w:type="character" w:customStyle="1" w:styleId="FootnoteTextChar">
    <w:name w:val="Footnote Text Char"/>
    <w:basedOn w:val="DefaultParagraphFont"/>
    <w:link w:val="FootnoteText"/>
    <w:uiPriority w:val="99"/>
    <w:rsid w:val="00FB2327"/>
    <w:rPr>
      <w:sz w:val="20"/>
    </w:rPr>
  </w:style>
  <w:style w:type="character" w:styleId="FootnoteReference">
    <w:name w:val="footnote reference"/>
    <w:basedOn w:val="DefaultParagraphFont"/>
    <w:uiPriority w:val="99"/>
    <w:unhideWhenUsed/>
    <w:rsid w:val="00FB2327"/>
    <w:rPr>
      <w:vertAlign w:val="superscript"/>
    </w:rPr>
  </w:style>
  <w:style w:type="paragraph" w:customStyle="1" w:styleId="Style">
    <w:name w:val="Style"/>
    <w:rsid w:val="00FB2327"/>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79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6302BE"/>
    <w:rPr>
      <w:rFonts w:ascii="Courier New" w:eastAsia="Times New Roman" w:hAnsi="Courier New" w:cs="Courier New"/>
      <w:sz w:val="20"/>
    </w:rPr>
  </w:style>
  <w:style w:type="paragraph" w:styleId="NormalWeb">
    <w:name w:val="Normal (Web)"/>
    <w:basedOn w:val="Normal"/>
    <w:rsid w:val="0098446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1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6B"/>
  </w:style>
  <w:style w:type="paragraph" w:styleId="Footer">
    <w:name w:val="footer"/>
    <w:basedOn w:val="Normal"/>
    <w:link w:val="FooterChar"/>
    <w:uiPriority w:val="99"/>
    <w:unhideWhenUsed/>
    <w:rsid w:val="0081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6B"/>
  </w:style>
  <w:style w:type="character" w:styleId="LineNumber">
    <w:name w:val="line number"/>
    <w:basedOn w:val="DefaultParagraphFont"/>
    <w:uiPriority w:val="99"/>
    <w:semiHidden/>
    <w:unhideWhenUsed/>
    <w:rsid w:val="008F6406"/>
  </w:style>
  <w:style w:type="paragraph" w:styleId="BalloonText">
    <w:name w:val="Balloon Text"/>
    <w:basedOn w:val="Normal"/>
    <w:link w:val="BalloonTextChar"/>
    <w:uiPriority w:val="99"/>
    <w:semiHidden/>
    <w:unhideWhenUsed/>
    <w:rsid w:val="00561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526"/>
    <w:rPr>
      <w:rFonts w:ascii="Tahoma" w:hAnsi="Tahoma" w:cs="Tahoma"/>
      <w:sz w:val="16"/>
      <w:szCs w:val="16"/>
    </w:rPr>
  </w:style>
  <w:style w:type="character" w:styleId="Hyperlink">
    <w:name w:val="Hyperlink"/>
    <w:basedOn w:val="DefaultParagraphFont"/>
    <w:uiPriority w:val="99"/>
    <w:unhideWhenUsed/>
    <w:rsid w:val="00CE47A3"/>
    <w:rPr>
      <w:color w:val="0000FF" w:themeColor="hyperlink"/>
      <w:u w:val="single"/>
    </w:rPr>
  </w:style>
  <w:style w:type="paragraph" w:styleId="ListParagraph">
    <w:name w:val="List Paragraph"/>
    <w:basedOn w:val="Normal"/>
    <w:uiPriority w:val="34"/>
    <w:qFormat/>
    <w:rsid w:val="0027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A37F-71E0-4335-A1C0-30380B38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4216</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37</cp:revision>
  <cp:lastPrinted>2019-04-01T17:45:00Z</cp:lastPrinted>
  <dcterms:created xsi:type="dcterms:W3CDTF">2019-02-23T08:23:00Z</dcterms:created>
  <dcterms:modified xsi:type="dcterms:W3CDTF">2019-04-01T17:46:00Z</dcterms:modified>
</cp:coreProperties>
</file>